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E92" w:rsidRPr="00D24D7D" w:rsidRDefault="00DB3E92" w:rsidP="00DB3E92">
      <w:pPr>
        <w:spacing w:after="0" w:line="240" w:lineRule="auto"/>
        <w:jc w:val="center"/>
        <w:rPr>
          <w:rFonts w:ascii="Arial" w:eastAsia="Times New Roman" w:hAnsi="Arial" w:cs="Arial"/>
          <w:b/>
          <w:sz w:val="18"/>
          <w:szCs w:val="18"/>
          <w:lang w:val="en-US" w:eastAsia="en-GB"/>
        </w:rPr>
      </w:pPr>
      <w:r w:rsidRPr="00D24D7D">
        <w:rPr>
          <w:rFonts w:ascii="Arial" w:eastAsia="Times New Roman" w:hAnsi="Arial" w:cs="Arial"/>
          <w:b/>
          <w:sz w:val="18"/>
          <w:szCs w:val="18"/>
          <w:lang w:val="en-US" w:eastAsia="en-GB"/>
        </w:rPr>
        <w:t>DATA PROCESSING AGREEMENT</w:t>
      </w:r>
    </w:p>
    <w:p w:rsidR="00DB3E92" w:rsidRPr="00D24D7D" w:rsidRDefault="00DB3E92" w:rsidP="00DB3E92">
      <w:pPr>
        <w:spacing w:after="0" w:line="240" w:lineRule="auto"/>
        <w:jc w:val="center"/>
        <w:rPr>
          <w:rFonts w:ascii="Arial" w:eastAsia="Times New Roman" w:hAnsi="Arial" w:cs="Arial"/>
          <w:b/>
          <w:sz w:val="18"/>
          <w:szCs w:val="18"/>
          <w:lang w:val="en-US" w:eastAsia="en-GB"/>
        </w:rPr>
      </w:pPr>
    </w:p>
    <w:p w:rsidR="00DB3E92" w:rsidRPr="00D24D7D" w:rsidRDefault="00DB3E92" w:rsidP="00DB3E92">
      <w:pPr>
        <w:spacing w:after="0" w:line="240" w:lineRule="auto"/>
        <w:jc w:val="center"/>
        <w:rPr>
          <w:rFonts w:ascii="Arial" w:eastAsia="Times New Roman" w:hAnsi="Arial" w:cs="Arial"/>
          <w:b/>
          <w:sz w:val="18"/>
          <w:szCs w:val="18"/>
          <w:lang w:val="en-US" w:eastAsia="en-GB"/>
        </w:rPr>
      </w:pPr>
    </w:p>
    <w:p w:rsidR="00DB3E92" w:rsidRPr="00D24D7D" w:rsidRDefault="00DB3E92" w:rsidP="00DB3E92">
      <w:pPr>
        <w:spacing w:after="0" w:line="240" w:lineRule="auto"/>
        <w:jc w:val="both"/>
        <w:rPr>
          <w:rFonts w:ascii="Arial" w:eastAsia="Times New Roman" w:hAnsi="Arial" w:cs="Arial"/>
          <w:sz w:val="18"/>
          <w:szCs w:val="18"/>
          <w:lang w:val="en-GB" w:eastAsia="en-GB"/>
        </w:rPr>
      </w:pPr>
      <w:r w:rsidRPr="00D24D7D">
        <w:rPr>
          <w:rFonts w:ascii="Arial" w:eastAsia="Times New Roman" w:hAnsi="Arial" w:cs="Arial"/>
          <w:sz w:val="18"/>
          <w:szCs w:val="18"/>
          <w:lang w:val="en-GB" w:eastAsia="en-GB"/>
        </w:rPr>
        <w:t xml:space="preserve">This data processing agreement, including any annexes hereto, (together the "Data Processing Agreement") is an integrated part of the Agreement. </w:t>
      </w:r>
    </w:p>
    <w:p w:rsidR="00DB3E92" w:rsidRPr="00D24D7D" w:rsidRDefault="00DB3E92" w:rsidP="00DB3E92">
      <w:pPr>
        <w:spacing w:after="0" w:line="240" w:lineRule="auto"/>
        <w:jc w:val="both"/>
        <w:rPr>
          <w:rFonts w:ascii="Arial" w:eastAsia="Times New Roman" w:hAnsi="Arial" w:cs="Arial"/>
          <w:sz w:val="18"/>
          <w:szCs w:val="18"/>
          <w:lang w:val="en-GB" w:eastAsia="en-GB"/>
        </w:rPr>
      </w:pPr>
    </w:p>
    <w:p w:rsidR="00DB3E92" w:rsidRPr="00D24D7D" w:rsidRDefault="00DB3E92" w:rsidP="00DB3E92">
      <w:pPr>
        <w:spacing w:after="0" w:line="240" w:lineRule="auto"/>
        <w:rPr>
          <w:rFonts w:ascii="Arial" w:eastAsia="Times New Roman" w:hAnsi="Arial" w:cs="Arial"/>
          <w:sz w:val="18"/>
          <w:szCs w:val="18"/>
          <w:lang w:val="en-GB" w:eastAsia="en-GB"/>
        </w:rPr>
      </w:pPr>
      <w:r w:rsidRPr="00D24D7D">
        <w:rPr>
          <w:rFonts w:ascii="Arial" w:eastAsia="Times New Roman" w:hAnsi="Arial" w:cs="Arial"/>
          <w:sz w:val="18"/>
          <w:szCs w:val="18"/>
          <w:lang w:val="en-GB" w:eastAsia="en-GB"/>
        </w:rPr>
        <w:t>All defined terms within the Agreement shall have the same meaning when used in this Data Processing Agreement, unless explicitly defined otherwise in this Data Processing Agreement.</w:t>
      </w:r>
    </w:p>
    <w:p w:rsidR="00DB3E92" w:rsidRPr="00D24D7D" w:rsidRDefault="00DB3E92" w:rsidP="00DB3E92">
      <w:pPr>
        <w:spacing w:after="0" w:line="360" w:lineRule="auto"/>
        <w:jc w:val="both"/>
        <w:rPr>
          <w:rFonts w:ascii="Arial" w:eastAsia="Times New Roman" w:hAnsi="Arial" w:cs="Arial"/>
          <w:sz w:val="18"/>
          <w:szCs w:val="18"/>
          <w:lang w:val="en-GB" w:eastAsia="en-GB"/>
        </w:rPr>
      </w:pPr>
    </w:p>
    <w:p w:rsidR="00DB3E92" w:rsidRPr="00D24D7D" w:rsidRDefault="00DB3E92" w:rsidP="00DB3E92">
      <w:pPr>
        <w:keepNext/>
        <w:keepLines/>
        <w:numPr>
          <w:ilvl w:val="0"/>
          <w:numId w:val="1"/>
        </w:numPr>
        <w:spacing w:after="0" w:line="240" w:lineRule="auto"/>
        <w:ind w:left="680" w:hanging="680"/>
        <w:jc w:val="both"/>
        <w:outlineLvl w:val="0"/>
        <w:rPr>
          <w:rFonts w:ascii="Arial" w:eastAsia="Times New Roman" w:hAnsi="Arial" w:cs="Arial"/>
          <w:b/>
          <w:bCs/>
          <w:caps/>
          <w:kern w:val="32"/>
          <w:sz w:val="18"/>
          <w:szCs w:val="18"/>
          <w:lang w:val="en-GB" w:eastAsia="en-GB"/>
        </w:rPr>
      </w:pPr>
      <w:r w:rsidRPr="00D24D7D">
        <w:rPr>
          <w:rFonts w:ascii="Arial" w:eastAsia="Times New Roman" w:hAnsi="Arial" w:cs="Arial"/>
          <w:b/>
          <w:bCs/>
          <w:caps/>
          <w:kern w:val="32"/>
          <w:sz w:val="18"/>
          <w:szCs w:val="18"/>
          <w:lang w:val="en-GB" w:eastAsia="en-GB"/>
        </w:rPr>
        <w:t>Scope of the data processing Agreement</w:t>
      </w:r>
    </w:p>
    <w:p w:rsidR="00DB3E92" w:rsidRPr="00D24D7D" w:rsidRDefault="00DB3E92" w:rsidP="00DB3E92">
      <w:pPr>
        <w:spacing w:after="0" w:line="240" w:lineRule="auto"/>
        <w:rPr>
          <w:rFonts w:ascii="Arial" w:eastAsia="Times New Roman" w:hAnsi="Arial" w:cs="Arial"/>
          <w:sz w:val="18"/>
          <w:szCs w:val="18"/>
          <w:lang w:val="en-GB" w:eastAsia="en-GB"/>
        </w:rPr>
      </w:pPr>
    </w:p>
    <w:p w:rsidR="004C3FED" w:rsidRPr="00D24D7D" w:rsidRDefault="00DB3E92" w:rsidP="004C3FED">
      <w:pPr>
        <w:numPr>
          <w:ilvl w:val="1"/>
          <w:numId w:val="1"/>
        </w:numPr>
        <w:spacing w:after="0" w:line="240" w:lineRule="auto"/>
        <w:ind w:left="680" w:hanging="680"/>
        <w:jc w:val="both"/>
        <w:rPr>
          <w:rFonts w:ascii="Arial" w:eastAsia="Calibri" w:hAnsi="Arial" w:cs="Arial"/>
          <w:sz w:val="18"/>
          <w:szCs w:val="18"/>
          <w:lang w:val="en-GB"/>
        </w:rPr>
      </w:pPr>
      <w:r w:rsidRPr="00D24D7D">
        <w:rPr>
          <w:rFonts w:ascii="Arial" w:eastAsia="Calibri" w:hAnsi="Arial" w:cs="Arial"/>
          <w:sz w:val="18"/>
          <w:szCs w:val="18"/>
          <w:lang w:val="en-GB"/>
        </w:rPr>
        <w:t>The Institution acts as a data processor as defined under article 4, 8) of the Regulation (EU) 2016/679 (“Data Processor”) for the Sponsor who acts as data controller as defined under article 4, 7) of the Regulation (EU) 2016/679 (“Data Controller”), as the Institution processes Personal Data for the Sponsor as set out in Annex 1.</w:t>
      </w:r>
    </w:p>
    <w:p w:rsidR="004C3FED" w:rsidRPr="00D24D7D" w:rsidRDefault="004C3FED" w:rsidP="004C3FED">
      <w:pPr>
        <w:spacing w:after="0" w:line="240" w:lineRule="auto"/>
        <w:ind w:left="680"/>
        <w:jc w:val="both"/>
        <w:rPr>
          <w:rFonts w:ascii="Arial" w:eastAsia="Calibri" w:hAnsi="Arial" w:cs="Arial"/>
          <w:sz w:val="18"/>
          <w:szCs w:val="18"/>
          <w:lang w:val="en-GB"/>
        </w:rPr>
      </w:pPr>
    </w:p>
    <w:p w:rsidR="004C3FED" w:rsidRPr="00D24D7D" w:rsidRDefault="004C3FED" w:rsidP="004C3FED">
      <w:pPr>
        <w:numPr>
          <w:ilvl w:val="1"/>
          <w:numId w:val="1"/>
        </w:numPr>
        <w:spacing w:after="0" w:line="240" w:lineRule="auto"/>
        <w:ind w:left="680" w:hanging="680"/>
        <w:jc w:val="both"/>
        <w:rPr>
          <w:rFonts w:ascii="Arial" w:eastAsia="Calibri" w:hAnsi="Arial" w:cs="Arial"/>
          <w:sz w:val="18"/>
          <w:szCs w:val="18"/>
          <w:lang w:val="en-GB"/>
        </w:rPr>
      </w:pPr>
      <w:r w:rsidRPr="00D24D7D">
        <w:rPr>
          <w:rFonts w:ascii="Arial" w:eastAsia="Calibri" w:hAnsi="Arial" w:cs="Arial"/>
          <w:sz w:val="18"/>
          <w:szCs w:val="18"/>
          <w:lang w:val="en-GB"/>
        </w:rPr>
        <w:t>Further, the Parties acknowledge that Institution is the Data Controller in relation to the personal data processed for healthcare purposes.</w:t>
      </w:r>
    </w:p>
    <w:p w:rsidR="00DB3E92" w:rsidRPr="00D24D7D" w:rsidRDefault="00DB3E92" w:rsidP="00DB3E92">
      <w:pPr>
        <w:tabs>
          <w:tab w:val="num" w:pos="792"/>
        </w:tabs>
        <w:spacing w:after="0" w:line="240" w:lineRule="auto"/>
        <w:ind w:left="680" w:hanging="432"/>
        <w:jc w:val="both"/>
        <w:rPr>
          <w:rFonts w:ascii="Arial" w:eastAsia="Calibri" w:hAnsi="Arial" w:cs="Arial"/>
          <w:sz w:val="18"/>
          <w:szCs w:val="18"/>
          <w:lang w:val="en-GB"/>
        </w:rPr>
      </w:pPr>
    </w:p>
    <w:p w:rsidR="00DB3E92" w:rsidRPr="00D24D7D" w:rsidRDefault="00DB3E92" w:rsidP="00DB3E92">
      <w:pPr>
        <w:numPr>
          <w:ilvl w:val="1"/>
          <w:numId w:val="1"/>
        </w:numPr>
        <w:spacing w:after="0" w:line="240" w:lineRule="auto"/>
        <w:ind w:left="680" w:hanging="680"/>
        <w:jc w:val="both"/>
        <w:rPr>
          <w:rFonts w:ascii="Arial" w:eastAsia="Calibri" w:hAnsi="Arial" w:cs="Arial"/>
          <w:sz w:val="18"/>
          <w:szCs w:val="18"/>
          <w:lang w:val="en-GB"/>
        </w:rPr>
      </w:pPr>
      <w:r w:rsidRPr="00D24D7D">
        <w:rPr>
          <w:rFonts w:ascii="Arial" w:eastAsia="Calibri" w:hAnsi="Arial" w:cs="Arial"/>
          <w:sz w:val="18"/>
          <w:szCs w:val="18"/>
          <w:lang w:val="en-GB"/>
        </w:rPr>
        <w:t xml:space="preserve">“Applicable Law”  means any applicable data protection or privacy laws, including </w:t>
      </w:r>
    </w:p>
    <w:p w:rsidR="00DB3E92" w:rsidRPr="00D24D7D" w:rsidRDefault="00DB3E92" w:rsidP="00DB3E92">
      <w:pPr>
        <w:spacing w:after="0" w:line="240" w:lineRule="auto"/>
        <w:ind w:left="680"/>
        <w:jc w:val="both"/>
        <w:rPr>
          <w:rFonts w:ascii="Arial" w:eastAsia="Calibri" w:hAnsi="Arial" w:cs="Arial"/>
          <w:sz w:val="18"/>
          <w:szCs w:val="18"/>
          <w:lang w:val="en-GB"/>
        </w:rPr>
      </w:pPr>
      <w:r w:rsidRPr="00D24D7D">
        <w:rPr>
          <w:rFonts w:ascii="Arial" w:eastAsia="Calibri" w:hAnsi="Arial" w:cs="Arial"/>
          <w:sz w:val="18"/>
          <w:szCs w:val="18"/>
          <w:lang w:val="en-GB"/>
        </w:rPr>
        <w:t xml:space="preserve">(a)      </w:t>
      </w:r>
      <w:proofErr w:type="gramStart"/>
      <w:r w:rsidRPr="00D24D7D">
        <w:rPr>
          <w:rFonts w:ascii="Arial" w:eastAsia="Calibri" w:hAnsi="Arial" w:cs="Arial"/>
          <w:sz w:val="18"/>
          <w:szCs w:val="18"/>
          <w:lang w:val="en-GB"/>
        </w:rPr>
        <w:t>the</w:t>
      </w:r>
      <w:proofErr w:type="gramEnd"/>
      <w:r w:rsidRPr="00D24D7D">
        <w:rPr>
          <w:rFonts w:ascii="Arial" w:eastAsia="Calibri" w:hAnsi="Arial" w:cs="Arial"/>
          <w:sz w:val="18"/>
          <w:szCs w:val="18"/>
          <w:lang w:val="en-GB"/>
        </w:rPr>
        <w:t xml:space="preserve"> European Data Protection Directive (95/46/EC) and upon its entry into force the Regulation (EU) 2016/679 also referred as the General Data Protection Regulation ("GDPR"), </w:t>
      </w:r>
    </w:p>
    <w:p w:rsidR="00DB3E92" w:rsidRPr="00D24D7D" w:rsidRDefault="00DB3E92" w:rsidP="00DB3E92">
      <w:pPr>
        <w:spacing w:after="0" w:line="240" w:lineRule="auto"/>
        <w:ind w:left="680"/>
        <w:jc w:val="both"/>
        <w:rPr>
          <w:rFonts w:ascii="Arial" w:eastAsia="Calibri" w:hAnsi="Arial" w:cs="Arial"/>
          <w:sz w:val="18"/>
          <w:szCs w:val="18"/>
          <w:lang w:val="en-GB"/>
        </w:rPr>
      </w:pPr>
      <w:r w:rsidRPr="00D24D7D">
        <w:rPr>
          <w:rFonts w:ascii="Arial" w:eastAsia="Calibri" w:hAnsi="Arial" w:cs="Arial"/>
          <w:sz w:val="18"/>
          <w:szCs w:val="18"/>
          <w:lang w:val="en-GB"/>
        </w:rPr>
        <w:t xml:space="preserve">(b) </w:t>
      </w:r>
      <w:r w:rsidRPr="00D24D7D">
        <w:rPr>
          <w:rFonts w:ascii="Arial" w:eastAsia="Calibri" w:hAnsi="Arial" w:cs="Arial"/>
          <w:sz w:val="18"/>
          <w:szCs w:val="18"/>
          <w:lang w:val="en-GB"/>
        </w:rPr>
        <w:tab/>
      </w:r>
      <w:proofErr w:type="gramStart"/>
      <w:r w:rsidRPr="00D24D7D">
        <w:rPr>
          <w:rFonts w:ascii="Arial" w:eastAsia="Calibri" w:hAnsi="Arial" w:cs="Arial"/>
          <w:sz w:val="18"/>
          <w:szCs w:val="18"/>
          <w:lang w:val="en-GB"/>
        </w:rPr>
        <w:t>other</w:t>
      </w:r>
      <w:proofErr w:type="gramEnd"/>
      <w:r w:rsidRPr="00D24D7D">
        <w:rPr>
          <w:rFonts w:ascii="Arial" w:eastAsia="Calibri" w:hAnsi="Arial" w:cs="Arial"/>
          <w:sz w:val="18"/>
          <w:szCs w:val="18"/>
          <w:lang w:val="en-GB"/>
        </w:rPr>
        <w:t xml:space="preserve"> applicable laws that are similar or equivalent to or that are intended to or implement the laws that are identified in (a) of this definition, </w:t>
      </w:r>
    </w:p>
    <w:p w:rsidR="00DB3E92" w:rsidRPr="00D24D7D" w:rsidRDefault="00DB3E92" w:rsidP="004C3FED">
      <w:pPr>
        <w:spacing w:after="0" w:line="240" w:lineRule="auto"/>
        <w:jc w:val="both"/>
        <w:rPr>
          <w:rFonts w:ascii="Arial" w:eastAsia="Calibri" w:hAnsi="Arial" w:cs="Arial"/>
          <w:sz w:val="18"/>
          <w:szCs w:val="18"/>
          <w:lang w:val="en-GB"/>
        </w:rPr>
      </w:pPr>
    </w:p>
    <w:p w:rsidR="00DB3E92" w:rsidRPr="00D24D7D" w:rsidRDefault="00DB3E92" w:rsidP="00DB3E92">
      <w:pPr>
        <w:tabs>
          <w:tab w:val="num" w:pos="792"/>
        </w:tabs>
        <w:spacing w:after="0" w:line="240" w:lineRule="auto"/>
        <w:ind w:left="680" w:hanging="680"/>
        <w:jc w:val="both"/>
        <w:rPr>
          <w:rFonts w:ascii="Arial" w:eastAsia="Calibri" w:hAnsi="Arial" w:cs="Arial"/>
          <w:sz w:val="18"/>
          <w:szCs w:val="18"/>
          <w:lang w:val="en-GB"/>
        </w:rPr>
      </w:pPr>
    </w:p>
    <w:p w:rsidR="00DB3E92" w:rsidRPr="00D24D7D" w:rsidRDefault="00DB3E92" w:rsidP="00DB3E92">
      <w:pPr>
        <w:keepNext/>
        <w:keepLines/>
        <w:numPr>
          <w:ilvl w:val="0"/>
          <w:numId w:val="1"/>
        </w:numPr>
        <w:spacing w:after="0" w:line="240" w:lineRule="auto"/>
        <w:ind w:left="680" w:hanging="680"/>
        <w:jc w:val="both"/>
        <w:outlineLvl w:val="0"/>
        <w:rPr>
          <w:rFonts w:ascii="Arial" w:eastAsia="Times New Roman" w:hAnsi="Arial" w:cs="Arial"/>
          <w:b/>
          <w:bCs/>
          <w:caps/>
          <w:kern w:val="32"/>
          <w:sz w:val="18"/>
          <w:szCs w:val="18"/>
          <w:lang w:val="en-GB" w:eastAsia="en-GB"/>
        </w:rPr>
      </w:pPr>
      <w:r w:rsidRPr="00D24D7D">
        <w:rPr>
          <w:rFonts w:ascii="Arial" w:eastAsia="Times New Roman" w:hAnsi="Arial" w:cs="Arial"/>
          <w:b/>
          <w:bCs/>
          <w:caps/>
          <w:kern w:val="32"/>
          <w:sz w:val="18"/>
          <w:szCs w:val="18"/>
          <w:lang w:val="en-GB" w:eastAsia="en-GB"/>
        </w:rPr>
        <w:t>Processing of Personal Data</w:t>
      </w:r>
    </w:p>
    <w:p w:rsidR="00DB3E92" w:rsidRPr="00D24D7D" w:rsidRDefault="00DB3E92" w:rsidP="00DB3E92">
      <w:pPr>
        <w:spacing w:after="0" w:line="240" w:lineRule="auto"/>
        <w:rPr>
          <w:rFonts w:ascii="Arial" w:eastAsia="Times New Roman" w:hAnsi="Arial" w:cs="Arial"/>
          <w:sz w:val="18"/>
          <w:szCs w:val="18"/>
          <w:lang w:val="en-GB" w:eastAsia="en-GB"/>
        </w:rPr>
      </w:pPr>
    </w:p>
    <w:p w:rsidR="00DB3E92" w:rsidRPr="00D24D7D" w:rsidRDefault="00DB3E92" w:rsidP="00DB3E92">
      <w:pPr>
        <w:numPr>
          <w:ilvl w:val="1"/>
          <w:numId w:val="1"/>
        </w:numPr>
        <w:spacing w:after="0" w:line="240" w:lineRule="auto"/>
        <w:ind w:left="680" w:hanging="680"/>
        <w:jc w:val="both"/>
        <w:rPr>
          <w:rFonts w:ascii="Arial" w:eastAsia="Calibri" w:hAnsi="Arial" w:cs="Arial"/>
          <w:sz w:val="18"/>
          <w:szCs w:val="18"/>
          <w:lang w:val="en-GB"/>
        </w:rPr>
      </w:pPr>
      <w:r w:rsidRPr="00D24D7D">
        <w:rPr>
          <w:rFonts w:ascii="Arial" w:eastAsia="Calibri" w:hAnsi="Arial" w:cs="Arial"/>
          <w:sz w:val="18"/>
          <w:szCs w:val="18"/>
          <w:lang w:val="en-GB"/>
        </w:rPr>
        <w:t xml:space="preserve">Instructions: The Data Processor is instructed to process the Personal Data for the term of this Data Processing Agreement and only for the purposes of providing the data processing tasks set out in Annex 1. </w:t>
      </w:r>
      <w:r w:rsidR="0042061E" w:rsidRPr="00D24D7D">
        <w:rPr>
          <w:rFonts w:ascii="Arial" w:eastAsia="Calibri" w:hAnsi="Arial" w:cs="Arial"/>
          <w:sz w:val="18"/>
          <w:szCs w:val="18"/>
          <w:lang w:val="en-GB"/>
        </w:rPr>
        <w:t>As part of the Study,</w:t>
      </w:r>
      <w:r w:rsidRPr="00D24D7D">
        <w:rPr>
          <w:rFonts w:ascii="Arial" w:eastAsia="Calibri" w:hAnsi="Arial" w:cs="Arial"/>
          <w:sz w:val="18"/>
          <w:szCs w:val="18"/>
          <w:lang w:val="en-GB"/>
        </w:rPr>
        <w:t xml:space="preserve"> Data Processor may not process or use Personal Data </w:t>
      </w:r>
      <w:r w:rsidR="009B6B3F" w:rsidRPr="00D24D7D">
        <w:rPr>
          <w:rFonts w:ascii="Arial" w:eastAsia="Calibri" w:hAnsi="Arial" w:cs="Arial"/>
          <w:sz w:val="18"/>
          <w:szCs w:val="18"/>
          <w:lang w:val="en-GB"/>
        </w:rPr>
        <w:t xml:space="preserve">in another way </w:t>
      </w:r>
      <w:r w:rsidRPr="00D24D7D">
        <w:rPr>
          <w:rFonts w:ascii="Arial" w:eastAsia="Calibri" w:hAnsi="Arial" w:cs="Arial"/>
          <w:sz w:val="18"/>
          <w:szCs w:val="18"/>
          <w:lang w:val="en-GB"/>
        </w:rPr>
        <w:t xml:space="preserve">than provided in the instructions, including with regard to transfers of personal data to a third country or an international organization, unless the Data Processor is required to do so according to Union or Member State law. In that case, the Data Processor shall inform the Data Controller in writing of that legal requirement before processing, unless that law prohibits such information on important grounds of public interest.   </w:t>
      </w:r>
    </w:p>
    <w:p w:rsidR="00DB3E92" w:rsidRPr="00D24D7D" w:rsidRDefault="00DB3E92" w:rsidP="0042061E">
      <w:pPr>
        <w:spacing w:after="0" w:line="240" w:lineRule="auto"/>
        <w:jc w:val="both"/>
        <w:rPr>
          <w:rFonts w:ascii="Arial" w:eastAsia="Calibri" w:hAnsi="Arial" w:cs="Arial"/>
          <w:sz w:val="18"/>
          <w:szCs w:val="18"/>
          <w:lang w:val="en-GB"/>
        </w:rPr>
      </w:pPr>
    </w:p>
    <w:p w:rsidR="00D40E59" w:rsidRPr="00D24D7D" w:rsidRDefault="00DB3E92" w:rsidP="00D40E59">
      <w:pPr>
        <w:numPr>
          <w:ilvl w:val="1"/>
          <w:numId w:val="1"/>
        </w:numPr>
        <w:spacing w:after="0" w:line="240" w:lineRule="auto"/>
        <w:ind w:left="680" w:hanging="680"/>
        <w:jc w:val="both"/>
        <w:rPr>
          <w:rFonts w:ascii="Arial" w:eastAsia="Calibri" w:hAnsi="Arial" w:cs="Arial"/>
          <w:sz w:val="18"/>
          <w:szCs w:val="18"/>
          <w:lang w:val="en-GB"/>
        </w:rPr>
      </w:pPr>
      <w:r w:rsidRPr="00D24D7D">
        <w:rPr>
          <w:rFonts w:ascii="Arial" w:eastAsia="Calibri" w:hAnsi="Arial" w:cs="Arial"/>
          <w:sz w:val="18"/>
          <w:szCs w:val="18"/>
          <w:lang w:val="en-GB"/>
        </w:rPr>
        <w:t>Data Processor shall at all times maintain a record of processing of Personal Data in accordance with Applicable Law and if the Data Processor considers an instruction from the Data Controller to be in violation of the Applicable Law, the Data Processor shall promptly inform the Data Controller in writing about this.</w:t>
      </w:r>
    </w:p>
    <w:p w:rsidR="00DB3E92" w:rsidRPr="00D24D7D" w:rsidRDefault="00DB3E92" w:rsidP="00D24D7D">
      <w:pPr>
        <w:tabs>
          <w:tab w:val="num" w:pos="792"/>
        </w:tabs>
        <w:spacing w:after="0" w:line="240" w:lineRule="auto"/>
        <w:jc w:val="both"/>
        <w:rPr>
          <w:rFonts w:ascii="Arial" w:eastAsia="Calibri" w:hAnsi="Arial" w:cs="Arial"/>
          <w:sz w:val="18"/>
          <w:szCs w:val="18"/>
          <w:lang w:val="en-GB"/>
        </w:rPr>
      </w:pPr>
    </w:p>
    <w:p w:rsidR="00DB3E92" w:rsidRPr="00D24D7D" w:rsidRDefault="00DB3E92" w:rsidP="00DB3E92">
      <w:pPr>
        <w:spacing w:after="0" w:line="240" w:lineRule="auto"/>
        <w:rPr>
          <w:rFonts w:ascii="Arial" w:eastAsia="Times New Roman" w:hAnsi="Arial" w:cs="Arial"/>
          <w:sz w:val="18"/>
          <w:szCs w:val="18"/>
          <w:lang w:val="en-GB" w:eastAsia="en-GB"/>
        </w:rPr>
      </w:pPr>
    </w:p>
    <w:p w:rsidR="00DB3E92" w:rsidRPr="00D24D7D" w:rsidRDefault="00DB3E92" w:rsidP="00DB3E92">
      <w:pPr>
        <w:keepNext/>
        <w:keepLines/>
        <w:numPr>
          <w:ilvl w:val="0"/>
          <w:numId w:val="1"/>
        </w:numPr>
        <w:spacing w:after="0" w:line="240" w:lineRule="auto"/>
        <w:ind w:left="680" w:hanging="680"/>
        <w:jc w:val="both"/>
        <w:outlineLvl w:val="0"/>
        <w:rPr>
          <w:rFonts w:ascii="Arial" w:eastAsia="Times New Roman" w:hAnsi="Arial" w:cs="Arial"/>
          <w:b/>
          <w:bCs/>
          <w:caps/>
          <w:kern w:val="32"/>
          <w:sz w:val="18"/>
          <w:szCs w:val="18"/>
          <w:lang w:val="en-GB" w:eastAsia="en-GB"/>
        </w:rPr>
      </w:pPr>
      <w:r w:rsidRPr="00D24D7D">
        <w:rPr>
          <w:rFonts w:ascii="Arial" w:eastAsia="Times New Roman" w:hAnsi="Arial" w:cs="Arial"/>
          <w:b/>
          <w:bCs/>
          <w:caps/>
          <w:kern w:val="32"/>
          <w:sz w:val="18"/>
          <w:szCs w:val="18"/>
          <w:lang w:val="en-GB" w:eastAsia="en-GB"/>
        </w:rPr>
        <w:t>The Data Processor's obligations</w:t>
      </w:r>
    </w:p>
    <w:p w:rsidR="00DB3E92" w:rsidRPr="00D24D7D" w:rsidRDefault="00DB3E92" w:rsidP="00DB3E92">
      <w:pPr>
        <w:spacing w:after="0" w:line="240" w:lineRule="auto"/>
        <w:rPr>
          <w:rFonts w:ascii="Arial" w:eastAsia="Times New Roman" w:hAnsi="Arial" w:cs="Arial"/>
          <w:sz w:val="18"/>
          <w:szCs w:val="18"/>
          <w:lang w:val="en-GB" w:eastAsia="en-GB"/>
        </w:rPr>
      </w:pPr>
    </w:p>
    <w:p w:rsidR="00DB3E92" w:rsidRPr="00D24D7D" w:rsidRDefault="00DB3E92" w:rsidP="00DB3E92">
      <w:pPr>
        <w:numPr>
          <w:ilvl w:val="1"/>
          <w:numId w:val="1"/>
        </w:numPr>
        <w:spacing w:after="0" w:line="240" w:lineRule="auto"/>
        <w:ind w:left="680" w:hanging="680"/>
        <w:jc w:val="both"/>
        <w:rPr>
          <w:rFonts w:ascii="Arial" w:eastAsia="Calibri" w:hAnsi="Arial" w:cs="Arial"/>
          <w:sz w:val="18"/>
          <w:szCs w:val="18"/>
          <w:lang w:val="en-GB"/>
        </w:rPr>
      </w:pPr>
      <w:r w:rsidRPr="00D24D7D">
        <w:rPr>
          <w:rFonts w:ascii="Arial" w:eastAsia="Calibri" w:hAnsi="Arial" w:cs="Arial"/>
          <w:sz w:val="18"/>
          <w:szCs w:val="18"/>
          <w:lang w:val="en-GB"/>
        </w:rPr>
        <w:t>The Data Processor must ensure that persons authorized to process the Personal Data have committed themselves to confidentiality or are under an appropriate statutory obligation of confidentiality.</w:t>
      </w:r>
    </w:p>
    <w:p w:rsidR="00DB3E92" w:rsidRPr="00D24D7D" w:rsidRDefault="00DB3E92" w:rsidP="00DB3E92">
      <w:pPr>
        <w:tabs>
          <w:tab w:val="num" w:pos="792"/>
        </w:tabs>
        <w:spacing w:after="0" w:line="240" w:lineRule="auto"/>
        <w:ind w:left="680" w:hanging="432"/>
        <w:jc w:val="both"/>
        <w:rPr>
          <w:rFonts w:ascii="Arial" w:eastAsia="Calibri" w:hAnsi="Arial" w:cs="Arial"/>
          <w:sz w:val="18"/>
          <w:szCs w:val="18"/>
          <w:lang w:val="en-GB"/>
        </w:rPr>
      </w:pPr>
    </w:p>
    <w:p w:rsidR="00DB3E92" w:rsidRPr="00D24D7D" w:rsidRDefault="00DB3E92" w:rsidP="00DB3E92">
      <w:pPr>
        <w:numPr>
          <w:ilvl w:val="1"/>
          <w:numId w:val="1"/>
        </w:numPr>
        <w:spacing w:after="0" w:line="240" w:lineRule="auto"/>
        <w:ind w:left="680" w:hanging="680"/>
        <w:jc w:val="both"/>
        <w:rPr>
          <w:rFonts w:ascii="Arial" w:eastAsia="Calibri" w:hAnsi="Arial" w:cs="Arial"/>
          <w:sz w:val="18"/>
          <w:szCs w:val="18"/>
          <w:lang w:val="en-GB"/>
        </w:rPr>
      </w:pPr>
      <w:r w:rsidRPr="00D24D7D">
        <w:rPr>
          <w:rFonts w:ascii="Arial" w:eastAsia="Calibri" w:hAnsi="Arial" w:cs="Arial"/>
          <w:sz w:val="18"/>
          <w:szCs w:val="18"/>
          <w:lang w:val="en-GB"/>
        </w:rPr>
        <w:t>The Data Processor shall implement appropriate technical and organizational measures to prevent that the Personal Data processed is:</w:t>
      </w:r>
    </w:p>
    <w:p w:rsidR="00DB3E92" w:rsidRPr="00D24D7D" w:rsidRDefault="00DB3E92" w:rsidP="00DB3E92">
      <w:pPr>
        <w:tabs>
          <w:tab w:val="num" w:pos="792"/>
        </w:tabs>
        <w:spacing w:after="0" w:line="240" w:lineRule="auto"/>
        <w:ind w:left="1360" w:hanging="680"/>
        <w:jc w:val="both"/>
        <w:rPr>
          <w:rFonts w:ascii="Arial" w:eastAsia="Calibri" w:hAnsi="Arial" w:cs="Arial"/>
          <w:sz w:val="18"/>
          <w:szCs w:val="18"/>
          <w:lang w:val="en-GB"/>
        </w:rPr>
      </w:pPr>
    </w:p>
    <w:p w:rsidR="00DB3E92" w:rsidRPr="00D24D7D" w:rsidRDefault="00DB3E92" w:rsidP="00DB3E92">
      <w:pPr>
        <w:numPr>
          <w:ilvl w:val="8"/>
          <w:numId w:val="1"/>
        </w:numPr>
        <w:spacing w:after="0" w:line="240" w:lineRule="auto"/>
        <w:ind w:left="1360" w:hanging="680"/>
        <w:jc w:val="both"/>
        <w:rPr>
          <w:rFonts w:ascii="Arial" w:eastAsia="Calibri" w:hAnsi="Arial" w:cs="Arial"/>
          <w:sz w:val="18"/>
          <w:szCs w:val="18"/>
          <w:lang w:val="en-GB"/>
        </w:rPr>
      </w:pPr>
      <w:r w:rsidRPr="00D24D7D">
        <w:rPr>
          <w:rFonts w:ascii="Arial" w:eastAsia="Calibri" w:hAnsi="Arial" w:cs="Arial"/>
          <w:sz w:val="18"/>
          <w:szCs w:val="18"/>
          <w:lang w:val="en-GB"/>
        </w:rPr>
        <w:t>accidentally or unlawfully destroyed, lost or altered,</w:t>
      </w:r>
    </w:p>
    <w:p w:rsidR="00DB3E92" w:rsidRPr="00D24D7D" w:rsidRDefault="00DB3E92" w:rsidP="00DB3E92">
      <w:pPr>
        <w:numPr>
          <w:ilvl w:val="8"/>
          <w:numId w:val="1"/>
        </w:numPr>
        <w:spacing w:after="0" w:line="240" w:lineRule="auto"/>
        <w:ind w:left="1360" w:hanging="680"/>
        <w:jc w:val="both"/>
        <w:rPr>
          <w:rFonts w:ascii="Arial" w:eastAsia="Calibri" w:hAnsi="Arial" w:cs="Arial"/>
          <w:sz w:val="18"/>
          <w:szCs w:val="18"/>
          <w:lang w:val="en-GB"/>
        </w:rPr>
      </w:pPr>
      <w:r w:rsidRPr="00D24D7D">
        <w:rPr>
          <w:rFonts w:ascii="Arial" w:eastAsia="Calibri" w:hAnsi="Arial" w:cs="Arial"/>
          <w:sz w:val="18"/>
          <w:szCs w:val="18"/>
          <w:lang w:val="en-GB"/>
        </w:rPr>
        <w:t>disclosed or made available without authorization, or</w:t>
      </w:r>
    </w:p>
    <w:p w:rsidR="00DB3E92" w:rsidRPr="00D24D7D" w:rsidRDefault="00DB3E92" w:rsidP="00DB3E92">
      <w:pPr>
        <w:numPr>
          <w:ilvl w:val="8"/>
          <w:numId w:val="1"/>
        </w:numPr>
        <w:spacing w:after="0" w:line="240" w:lineRule="auto"/>
        <w:ind w:left="1360" w:hanging="680"/>
        <w:jc w:val="both"/>
        <w:rPr>
          <w:rFonts w:ascii="Arial" w:eastAsia="Calibri" w:hAnsi="Arial" w:cs="Arial"/>
          <w:sz w:val="18"/>
          <w:szCs w:val="18"/>
          <w:lang w:val="en-GB"/>
        </w:rPr>
      </w:pPr>
      <w:proofErr w:type="gramStart"/>
      <w:r w:rsidRPr="00D24D7D">
        <w:rPr>
          <w:rFonts w:ascii="Arial" w:eastAsia="Calibri" w:hAnsi="Arial" w:cs="Arial"/>
          <w:sz w:val="18"/>
          <w:szCs w:val="18"/>
          <w:lang w:val="en-GB"/>
        </w:rPr>
        <w:t>otherwise</w:t>
      </w:r>
      <w:proofErr w:type="gramEnd"/>
      <w:r w:rsidRPr="00D24D7D">
        <w:rPr>
          <w:rFonts w:ascii="Arial" w:eastAsia="Calibri" w:hAnsi="Arial" w:cs="Arial"/>
          <w:sz w:val="18"/>
          <w:szCs w:val="18"/>
          <w:lang w:val="en-GB"/>
        </w:rPr>
        <w:t xml:space="preserve"> processed in violation of Applicable Law. </w:t>
      </w:r>
    </w:p>
    <w:p w:rsidR="00DB3E92" w:rsidRPr="00D24D7D" w:rsidRDefault="00DB3E92" w:rsidP="00DB3E92">
      <w:pPr>
        <w:tabs>
          <w:tab w:val="left" w:pos="1418"/>
          <w:tab w:val="num" w:pos="5040"/>
        </w:tabs>
        <w:spacing w:after="120" w:line="240" w:lineRule="atLeast"/>
        <w:ind w:left="4320" w:hanging="1440"/>
        <w:jc w:val="both"/>
        <w:rPr>
          <w:rFonts w:ascii="Arial" w:eastAsia="Calibri" w:hAnsi="Arial" w:cs="Arial"/>
          <w:sz w:val="18"/>
          <w:szCs w:val="18"/>
          <w:lang w:val="en-GB"/>
        </w:rPr>
      </w:pPr>
    </w:p>
    <w:p w:rsidR="00DB3E92" w:rsidRPr="00D24D7D" w:rsidRDefault="00DB3E92" w:rsidP="00DB3E92">
      <w:pPr>
        <w:numPr>
          <w:ilvl w:val="1"/>
          <w:numId w:val="1"/>
        </w:numPr>
        <w:spacing w:after="0" w:line="240" w:lineRule="auto"/>
        <w:ind w:left="680" w:hanging="680"/>
        <w:jc w:val="both"/>
        <w:rPr>
          <w:rFonts w:ascii="Arial" w:eastAsia="Calibri" w:hAnsi="Arial" w:cs="Arial"/>
          <w:sz w:val="18"/>
          <w:szCs w:val="18"/>
          <w:lang w:val="en-GB"/>
        </w:rPr>
      </w:pPr>
      <w:r w:rsidRPr="00D24D7D">
        <w:rPr>
          <w:rFonts w:ascii="Arial" w:eastAsia="Calibri" w:hAnsi="Arial" w:cs="Arial"/>
          <w:sz w:val="18"/>
          <w:szCs w:val="18"/>
          <w:lang w:val="en-GB"/>
        </w:rPr>
        <w:t xml:space="preserve">The Data Processor must also comply with the special data </w:t>
      </w:r>
      <w:r w:rsidR="0042061E" w:rsidRPr="00D24D7D">
        <w:rPr>
          <w:rFonts w:ascii="Arial" w:eastAsia="Calibri" w:hAnsi="Arial" w:cs="Arial"/>
          <w:sz w:val="18"/>
          <w:szCs w:val="18"/>
          <w:lang w:val="en-GB"/>
        </w:rPr>
        <w:t>security requirements of Annex 2</w:t>
      </w:r>
      <w:r w:rsidRPr="00D24D7D">
        <w:rPr>
          <w:rFonts w:ascii="Arial" w:eastAsia="Calibri" w:hAnsi="Arial" w:cs="Arial"/>
          <w:sz w:val="18"/>
          <w:szCs w:val="18"/>
          <w:lang w:val="en-GB"/>
        </w:rPr>
        <w:t>.</w:t>
      </w:r>
    </w:p>
    <w:p w:rsidR="00DB3E92" w:rsidRPr="00D24D7D" w:rsidRDefault="00DB3E92" w:rsidP="00DB3E92">
      <w:pPr>
        <w:tabs>
          <w:tab w:val="num" w:pos="792"/>
        </w:tabs>
        <w:spacing w:after="0" w:line="240" w:lineRule="auto"/>
        <w:ind w:left="680" w:hanging="432"/>
        <w:jc w:val="both"/>
        <w:rPr>
          <w:rFonts w:ascii="Arial" w:eastAsia="Calibri" w:hAnsi="Arial" w:cs="Arial"/>
          <w:sz w:val="18"/>
          <w:szCs w:val="18"/>
          <w:lang w:val="en-GB"/>
        </w:rPr>
      </w:pPr>
    </w:p>
    <w:p w:rsidR="00DB3E92" w:rsidRPr="00D24D7D" w:rsidRDefault="00DB3E92" w:rsidP="00DB3E92">
      <w:pPr>
        <w:numPr>
          <w:ilvl w:val="1"/>
          <w:numId w:val="1"/>
        </w:numPr>
        <w:spacing w:after="0" w:line="240" w:lineRule="auto"/>
        <w:ind w:left="680" w:hanging="680"/>
        <w:jc w:val="both"/>
        <w:rPr>
          <w:rFonts w:ascii="Arial" w:eastAsia="Calibri" w:hAnsi="Arial" w:cs="Arial"/>
          <w:sz w:val="18"/>
          <w:szCs w:val="18"/>
          <w:lang w:val="en-GB"/>
        </w:rPr>
      </w:pPr>
      <w:r w:rsidRPr="00D24D7D">
        <w:rPr>
          <w:rFonts w:ascii="Arial" w:eastAsia="Calibri" w:hAnsi="Arial" w:cs="Arial"/>
          <w:sz w:val="18"/>
          <w:szCs w:val="18"/>
          <w:lang w:val="en-GB"/>
        </w:rPr>
        <w:t>The appropriate technical and organizational security measures must be determined with due regard for:</w:t>
      </w:r>
    </w:p>
    <w:p w:rsidR="00DB3E92" w:rsidRPr="00D24D7D" w:rsidRDefault="00DB3E92" w:rsidP="00DB3E92">
      <w:pPr>
        <w:tabs>
          <w:tab w:val="num" w:pos="792"/>
        </w:tabs>
        <w:spacing w:after="0" w:line="240" w:lineRule="auto"/>
        <w:ind w:left="792" w:hanging="432"/>
        <w:jc w:val="both"/>
        <w:rPr>
          <w:rFonts w:ascii="Arial" w:eastAsia="Calibri" w:hAnsi="Arial" w:cs="Arial"/>
          <w:sz w:val="18"/>
          <w:szCs w:val="18"/>
          <w:lang w:val="en-GB"/>
        </w:rPr>
      </w:pPr>
    </w:p>
    <w:p w:rsidR="00DB3E92" w:rsidRPr="00D24D7D" w:rsidRDefault="00DB3E92" w:rsidP="00DB3E92">
      <w:pPr>
        <w:numPr>
          <w:ilvl w:val="8"/>
          <w:numId w:val="1"/>
        </w:numPr>
        <w:spacing w:after="0" w:line="240" w:lineRule="auto"/>
        <w:ind w:left="1360" w:hanging="680"/>
        <w:jc w:val="both"/>
        <w:rPr>
          <w:rFonts w:ascii="Arial" w:eastAsia="Calibri" w:hAnsi="Arial" w:cs="Arial"/>
          <w:sz w:val="18"/>
          <w:szCs w:val="18"/>
          <w:lang w:val="en-GB" w:eastAsia="da-DK"/>
        </w:rPr>
      </w:pPr>
      <w:r w:rsidRPr="00D24D7D">
        <w:rPr>
          <w:rFonts w:ascii="Arial" w:eastAsia="Calibri" w:hAnsi="Arial" w:cs="Arial"/>
          <w:sz w:val="18"/>
          <w:szCs w:val="18"/>
          <w:lang w:val="en-GB"/>
        </w:rPr>
        <w:t>the current state of the art,</w:t>
      </w:r>
    </w:p>
    <w:p w:rsidR="00DB3E92" w:rsidRPr="00D24D7D" w:rsidRDefault="00DB3E92" w:rsidP="00DB3E92">
      <w:pPr>
        <w:numPr>
          <w:ilvl w:val="8"/>
          <w:numId w:val="1"/>
        </w:numPr>
        <w:spacing w:after="0" w:line="240" w:lineRule="auto"/>
        <w:ind w:left="1360" w:hanging="680"/>
        <w:jc w:val="both"/>
        <w:rPr>
          <w:rFonts w:ascii="Arial" w:eastAsia="Calibri" w:hAnsi="Arial" w:cs="Arial"/>
          <w:sz w:val="18"/>
          <w:szCs w:val="18"/>
          <w:lang w:val="en-GB" w:eastAsia="da-DK"/>
        </w:rPr>
      </w:pPr>
      <w:r w:rsidRPr="00D24D7D">
        <w:rPr>
          <w:rFonts w:ascii="Arial" w:eastAsia="Calibri" w:hAnsi="Arial" w:cs="Arial"/>
          <w:sz w:val="18"/>
          <w:szCs w:val="18"/>
          <w:lang w:val="en-GB"/>
        </w:rPr>
        <w:t>the cost of their implementation, and</w:t>
      </w:r>
    </w:p>
    <w:p w:rsidR="00DB3E92" w:rsidRPr="00D24D7D" w:rsidRDefault="00DB3E92" w:rsidP="00DB3E92">
      <w:pPr>
        <w:numPr>
          <w:ilvl w:val="8"/>
          <w:numId w:val="1"/>
        </w:numPr>
        <w:spacing w:after="0" w:line="240" w:lineRule="auto"/>
        <w:ind w:left="1360" w:hanging="680"/>
        <w:jc w:val="both"/>
        <w:rPr>
          <w:rFonts w:ascii="Arial" w:eastAsia="Calibri" w:hAnsi="Arial" w:cs="Arial"/>
          <w:sz w:val="18"/>
          <w:szCs w:val="18"/>
          <w:lang w:val="en-GB" w:eastAsia="da-DK"/>
        </w:rPr>
      </w:pPr>
      <w:proofErr w:type="gramStart"/>
      <w:r w:rsidRPr="00D24D7D">
        <w:rPr>
          <w:rFonts w:ascii="Arial" w:eastAsia="Calibri" w:hAnsi="Arial" w:cs="Arial"/>
          <w:sz w:val="18"/>
          <w:szCs w:val="18"/>
          <w:lang w:val="en-GB"/>
        </w:rPr>
        <w:t>the</w:t>
      </w:r>
      <w:proofErr w:type="gramEnd"/>
      <w:r w:rsidRPr="00D24D7D">
        <w:rPr>
          <w:rFonts w:ascii="Arial" w:eastAsia="Calibri" w:hAnsi="Arial" w:cs="Arial"/>
          <w:sz w:val="18"/>
          <w:szCs w:val="18"/>
          <w:lang w:val="en-GB"/>
        </w:rPr>
        <w:t xml:space="preserve"> nature, scope, context and purposes of processing as well as the risk of varying likelihood and severity for the rights and freedoms of natural persons.</w:t>
      </w:r>
    </w:p>
    <w:p w:rsidR="00DB3E92" w:rsidRPr="00D24D7D" w:rsidRDefault="00DB3E92" w:rsidP="00DB3E92">
      <w:pPr>
        <w:tabs>
          <w:tab w:val="left" w:pos="1418"/>
          <w:tab w:val="num" w:pos="5040"/>
        </w:tabs>
        <w:spacing w:after="120" w:line="240" w:lineRule="atLeast"/>
        <w:ind w:left="4320" w:hanging="1440"/>
        <w:jc w:val="both"/>
        <w:rPr>
          <w:rFonts w:ascii="Arial" w:eastAsia="Calibri" w:hAnsi="Arial" w:cs="Arial"/>
          <w:sz w:val="18"/>
          <w:szCs w:val="18"/>
          <w:lang w:val="en-GB" w:eastAsia="da-DK"/>
        </w:rPr>
      </w:pPr>
    </w:p>
    <w:p w:rsidR="00DB3E92" w:rsidRPr="00D24D7D" w:rsidRDefault="00DB3E92" w:rsidP="00DB3E92">
      <w:pPr>
        <w:numPr>
          <w:ilvl w:val="1"/>
          <w:numId w:val="1"/>
        </w:numPr>
        <w:spacing w:after="0" w:line="240" w:lineRule="auto"/>
        <w:ind w:left="680" w:hanging="680"/>
        <w:jc w:val="both"/>
        <w:rPr>
          <w:rFonts w:ascii="Arial" w:eastAsia="Calibri" w:hAnsi="Arial" w:cs="Arial"/>
          <w:sz w:val="18"/>
          <w:szCs w:val="18"/>
          <w:lang w:val="en-GB"/>
        </w:rPr>
      </w:pPr>
      <w:r w:rsidRPr="00D24D7D">
        <w:rPr>
          <w:rFonts w:ascii="Arial" w:eastAsia="Calibri" w:hAnsi="Arial" w:cs="Arial"/>
          <w:sz w:val="18"/>
          <w:szCs w:val="18"/>
          <w:lang w:val="en-GB"/>
        </w:rPr>
        <w:lastRenderedPageBreak/>
        <w:t>The Data Processor shall upon request provide the Data Controller with sufficient information to enable the Data Controller to ensure that the Data Processor's obligations under this Data Processing Agreement are complied with, including ensuring that the appropriate technical and organizational security measures have been implemented.</w:t>
      </w:r>
    </w:p>
    <w:p w:rsidR="00DB3E92" w:rsidRPr="00D24D7D" w:rsidRDefault="00DB3E92" w:rsidP="00DB3E92">
      <w:pPr>
        <w:tabs>
          <w:tab w:val="num" w:pos="792"/>
        </w:tabs>
        <w:spacing w:after="0" w:line="240" w:lineRule="auto"/>
        <w:ind w:left="680" w:hanging="432"/>
        <w:jc w:val="both"/>
        <w:rPr>
          <w:rFonts w:ascii="Arial" w:eastAsia="Calibri" w:hAnsi="Arial" w:cs="Arial"/>
          <w:sz w:val="18"/>
          <w:szCs w:val="18"/>
          <w:lang w:val="en-GB"/>
        </w:rPr>
      </w:pPr>
    </w:p>
    <w:p w:rsidR="0042061E" w:rsidRPr="00D24D7D" w:rsidRDefault="00DB3E92" w:rsidP="0042061E">
      <w:pPr>
        <w:numPr>
          <w:ilvl w:val="1"/>
          <w:numId w:val="1"/>
        </w:numPr>
        <w:spacing w:after="0" w:line="240" w:lineRule="auto"/>
        <w:ind w:left="680" w:hanging="680"/>
        <w:jc w:val="both"/>
        <w:rPr>
          <w:rFonts w:ascii="Arial" w:eastAsia="Calibri" w:hAnsi="Arial" w:cs="Arial"/>
          <w:sz w:val="18"/>
          <w:szCs w:val="18"/>
          <w:lang w:val="en-GB"/>
        </w:rPr>
      </w:pPr>
      <w:r w:rsidRPr="00D24D7D">
        <w:rPr>
          <w:rFonts w:ascii="Arial" w:eastAsia="Calibri" w:hAnsi="Arial" w:cs="Arial"/>
          <w:sz w:val="18"/>
          <w:szCs w:val="18"/>
          <w:lang w:val="en-GB"/>
        </w:rPr>
        <w:t>Taking into account the nature of the processing, the Data Processor shall assist the Data Controller, by means of appropriate technical and organizational measures,</w:t>
      </w:r>
      <w:r w:rsidRPr="00D24D7D">
        <w:rPr>
          <w:rFonts w:ascii="Arial" w:eastAsia="Times New Roman" w:hAnsi="Arial" w:cs="Arial"/>
          <w:color w:val="000000"/>
          <w:sz w:val="18"/>
          <w:szCs w:val="18"/>
          <w:lang w:val="en-US"/>
        </w:rPr>
        <w:t xml:space="preserve"> </w:t>
      </w:r>
      <w:r w:rsidRPr="00D24D7D">
        <w:rPr>
          <w:rFonts w:ascii="Arial" w:eastAsia="Calibri" w:hAnsi="Arial" w:cs="Arial"/>
          <w:sz w:val="18"/>
          <w:szCs w:val="18"/>
          <w:lang w:val="en-US"/>
        </w:rPr>
        <w:t xml:space="preserve">insofar as this is possible, </w:t>
      </w:r>
      <w:r w:rsidRPr="00D24D7D">
        <w:rPr>
          <w:rFonts w:ascii="Arial" w:eastAsia="Calibri" w:hAnsi="Arial" w:cs="Arial"/>
          <w:sz w:val="18"/>
          <w:szCs w:val="18"/>
          <w:lang w:val="en-GB"/>
        </w:rPr>
        <w:t>in fulfilling its obligation to respond to requests from data subjects pursuant to laws and regulations in the area of privacy and data protection (such as, the right of access, the right to rectification, the right to erasure, the right to restrict the processing, the right to data portability and the right to object).</w:t>
      </w:r>
    </w:p>
    <w:p w:rsidR="00DB3E92" w:rsidRPr="00D24D7D" w:rsidRDefault="0042061E" w:rsidP="0042061E">
      <w:pPr>
        <w:spacing w:after="0" w:line="240" w:lineRule="auto"/>
        <w:jc w:val="both"/>
        <w:rPr>
          <w:rFonts w:ascii="Arial" w:eastAsia="Calibri" w:hAnsi="Arial" w:cs="Arial"/>
          <w:sz w:val="18"/>
          <w:szCs w:val="18"/>
          <w:lang w:val="en-GB"/>
        </w:rPr>
      </w:pPr>
      <w:r w:rsidRPr="00D24D7D">
        <w:rPr>
          <w:rFonts w:ascii="Arial" w:eastAsia="Calibri" w:hAnsi="Arial" w:cs="Arial"/>
          <w:sz w:val="18"/>
          <w:szCs w:val="18"/>
          <w:lang w:val="en-GB"/>
        </w:rPr>
        <w:t xml:space="preserve"> </w:t>
      </w:r>
    </w:p>
    <w:p w:rsidR="00DB3E92" w:rsidRPr="00D24D7D" w:rsidRDefault="00DB3E92" w:rsidP="00DB3E92">
      <w:pPr>
        <w:numPr>
          <w:ilvl w:val="1"/>
          <w:numId w:val="1"/>
        </w:numPr>
        <w:spacing w:after="0" w:line="240" w:lineRule="auto"/>
        <w:ind w:left="680" w:hanging="680"/>
        <w:jc w:val="both"/>
        <w:rPr>
          <w:rFonts w:ascii="Arial" w:eastAsia="Calibri" w:hAnsi="Arial" w:cs="Arial"/>
          <w:sz w:val="18"/>
          <w:szCs w:val="18"/>
          <w:lang w:val="en-GB"/>
        </w:rPr>
      </w:pPr>
      <w:r w:rsidRPr="00D24D7D">
        <w:rPr>
          <w:rFonts w:ascii="Arial" w:eastAsia="Calibri" w:hAnsi="Arial" w:cs="Arial"/>
          <w:sz w:val="18"/>
          <w:szCs w:val="18"/>
          <w:lang w:val="en-GB"/>
        </w:rPr>
        <w:t>The Data Controller is entitled to appoint at its own cost an independent expert, reasonably acceptable to Data Processor, who shall have access to the Data Processor's data processing facilities and receive the necessary information for the sole purpose of auditing whether the Data Processor has implemented and maintained said technical and organizational security measures. The expert shall upon the Data Processor's request sign a non-disclosure agreement provided by the Data Processor, and treat all information obtained or received from the Data Processor confidentially, and may only pass on, after conferral with Data Processor, the findings as described under article 3.9, (ii) below to the Data Controller.</w:t>
      </w:r>
    </w:p>
    <w:p w:rsidR="00DB3E92" w:rsidRPr="00D24D7D" w:rsidRDefault="00DB3E92" w:rsidP="00DB3E92">
      <w:pPr>
        <w:tabs>
          <w:tab w:val="num" w:pos="792"/>
        </w:tabs>
        <w:spacing w:after="0" w:line="240" w:lineRule="auto"/>
        <w:ind w:left="792" w:hanging="432"/>
        <w:jc w:val="both"/>
        <w:rPr>
          <w:rFonts w:ascii="Arial" w:eastAsia="Calibri" w:hAnsi="Arial" w:cs="Arial"/>
          <w:sz w:val="18"/>
          <w:szCs w:val="18"/>
          <w:lang w:val="en-GB"/>
        </w:rPr>
      </w:pPr>
    </w:p>
    <w:p w:rsidR="00DB3E92" w:rsidRPr="00D24D7D" w:rsidRDefault="00DB3E92" w:rsidP="00DB3E92">
      <w:pPr>
        <w:numPr>
          <w:ilvl w:val="1"/>
          <w:numId w:val="1"/>
        </w:numPr>
        <w:spacing w:after="0" w:line="240" w:lineRule="auto"/>
        <w:ind w:left="680" w:hanging="680"/>
        <w:jc w:val="both"/>
        <w:rPr>
          <w:rFonts w:ascii="Arial" w:eastAsia="Calibri" w:hAnsi="Arial" w:cs="Arial"/>
          <w:sz w:val="18"/>
          <w:szCs w:val="18"/>
          <w:lang w:val="en-GB"/>
        </w:rPr>
      </w:pPr>
      <w:r w:rsidRPr="00D24D7D">
        <w:rPr>
          <w:rFonts w:ascii="Arial" w:eastAsia="Calibri" w:hAnsi="Arial" w:cs="Arial"/>
          <w:sz w:val="18"/>
          <w:szCs w:val="18"/>
          <w:lang w:val="en-GB"/>
        </w:rPr>
        <w:t>The Data Processor must give authorities who by Union or Member State law have a right to enter the Data Controller's or the Data Controller's processors’ facilities, or representatives of the authorities, access to the Data Processor's physical facilities against proper proof of identity and mandate, during normal business hours and upon reasonable prior written notice.</w:t>
      </w:r>
    </w:p>
    <w:p w:rsidR="00DB3E92" w:rsidRPr="00D24D7D" w:rsidRDefault="00DB3E92" w:rsidP="00DB3E92">
      <w:pPr>
        <w:tabs>
          <w:tab w:val="num" w:pos="792"/>
        </w:tabs>
        <w:spacing w:after="0" w:line="240" w:lineRule="auto"/>
        <w:ind w:left="792" w:hanging="432"/>
        <w:jc w:val="both"/>
        <w:rPr>
          <w:rFonts w:ascii="Arial" w:eastAsia="Calibri" w:hAnsi="Arial" w:cs="Arial"/>
          <w:sz w:val="18"/>
          <w:szCs w:val="18"/>
          <w:lang w:val="en-GB"/>
        </w:rPr>
      </w:pPr>
    </w:p>
    <w:p w:rsidR="00DB3E92" w:rsidRPr="00D24D7D" w:rsidRDefault="00DB3E92" w:rsidP="00DB3E92">
      <w:pPr>
        <w:numPr>
          <w:ilvl w:val="1"/>
          <w:numId w:val="1"/>
        </w:numPr>
        <w:spacing w:after="0" w:line="240" w:lineRule="auto"/>
        <w:ind w:left="680" w:hanging="680"/>
        <w:jc w:val="both"/>
        <w:rPr>
          <w:rFonts w:ascii="Arial" w:eastAsia="Calibri" w:hAnsi="Arial" w:cs="Arial"/>
          <w:color w:val="000000" w:themeColor="text1"/>
          <w:sz w:val="18"/>
          <w:szCs w:val="18"/>
          <w:lang w:val="en-GB"/>
        </w:rPr>
      </w:pPr>
      <w:r w:rsidRPr="00D24D7D">
        <w:rPr>
          <w:rFonts w:ascii="Arial" w:eastAsia="Calibri" w:hAnsi="Arial" w:cs="Arial"/>
          <w:sz w:val="18"/>
          <w:szCs w:val="18"/>
          <w:lang w:val="en-GB"/>
        </w:rPr>
        <w:t xml:space="preserve">The Data Processor must </w:t>
      </w:r>
      <w:r w:rsidRPr="00D24D7D">
        <w:rPr>
          <w:rFonts w:ascii="Arial" w:eastAsia="Calibri" w:hAnsi="Arial" w:cs="Arial"/>
          <w:color w:val="000000" w:themeColor="text1"/>
          <w:sz w:val="18"/>
          <w:szCs w:val="18"/>
          <w:lang w:val="en-GB"/>
        </w:rPr>
        <w:t>within 24 hours in writing notify the Data Controller about:</w:t>
      </w:r>
    </w:p>
    <w:p w:rsidR="00DB3E92" w:rsidRPr="00D24D7D" w:rsidRDefault="00DB3E92" w:rsidP="00DB3E92">
      <w:pPr>
        <w:tabs>
          <w:tab w:val="num" w:pos="792"/>
        </w:tabs>
        <w:spacing w:after="0" w:line="240" w:lineRule="auto"/>
        <w:ind w:left="792" w:hanging="432"/>
        <w:jc w:val="both"/>
        <w:rPr>
          <w:rFonts w:ascii="Arial" w:eastAsia="Calibri" w:hAnsi="Arial" w:cs="Arial"/>
          <w:color w:val="000000" w:themeColor="text1"/>
          <w:sz w:val="18"/>
          <w:szCs w:val="18"/>
          <w:lang w:val="en-GB"/>
        </w:rPr>
      </w:pPr>
    </w:p>
    <w:p w:rsidR="00DB3E92" w:rsidRPr="00D24D7D" w:rsidRDefault="00DB3E92" w:rsidP="00DB3E92">
      <w:pPr>
        <w:numPr>
          <w:ilvl w:val="8"/>
          <w:numId w:val="1"/>
        </w:numPr>
        <w:spacing w:after="0" w:line="240" w:lineRule="auto"/>
        <w:ind w:left="1360" w:hanging="680"/>
        <w:jc w:val="both"/>
        <w:rPr>
          <w:rFonts w:ascii="Arial" w:eastAsia="Calibri" w:hAnsi="Arial" w:cs="Arial"/>
          <w:sz w:val="18"/>
          <w:szCs w:val="18"/>
          <w:lang w:val="en-GB"/>
        </w:rPr>
      </w:pPr>
      <w:r w:rsidRPr="00D24D7D">
        <w:rPr>
          <w:rFonts w:ascii="Arial" w:eastAsia="Calibri" w:hAnsi="Arial" w:cs="Arial"/>
          <w:sz w:val="18"/>
          <w:szCs w:val="18"/>
          <w:lang w:val="en-GB"/>
        </w:rPr>
        <w:t>any request for disclosure of Personal Data processed under the Agreement by authorities, unless expressly prohibited under Union or Member State law,</w:t>
      </w:r>
    </w:p>
    <w:p w:rsidR="00DB3E92" w:rsidRPr="00D24D7D" w:rsidRDefault="00DB3E92" w:rsidP="00DB3E92">
      <w:pPr>
        <w:numPr>
          <w:ilvl w:val="8"/>
          <w:numId w:val="1"/>
        </w:numPr>
        <w:spacing w:after="0" w:line="240" w:lineRule="auto"/>
        <w:ind w:left="1360" w:hanging="680"/>
        <w:jc w:val="both"/>
        <w:rPr>
          <w:rFonts w:ascii="Arial" w:eastAsia="Calibri" w:hAnsi="Arial" w:cs="Arial"/>
          <w:sz w:val="18"/>
          <w:szCs w:val="18"/>
          <w:lang w:val="en-GB"/>
        </w:rPr>
      </w:pPr>
      <w:r w:rsidRPr="00D24D7D">
        <w:rPr>
          <w:rFonts w:ascii="Arial" w:eastAsia="Calibri" w:hAnsi="Arial" w:cs="Arial"/>
          <w:sz w:val="18"/>
          <w:szCs w:val="18"/>
          <w:lang w:val="en-GB"/>
        </w:rPr>
        <w:t>any  finding of (a) breach of security that results in accidental or unlawful destruction, loss, alteration, unauthorized disclosure of, or access to, Personal Data transmitted, stored or otherwise processed by the Data Processor under the Agreement, or (b) other failure to comply with the Data Processor's obligations under Clause 3, or</w:t>
      </w:r>
    </w:p>
    <w:p w:rsidR="00DB3E92" w:rsidRPr="00D24D7D" w:rsidRDefault="00DB3E92" w:rsidP="00DB3E92">
      <w:pPr>
        <w:numPr>
          <w:ilvl w:val="8"/>
          <w:numId w:val="1"/>
        </w:numPr>
        <w:spacing w:after="0" w:line="240" w:lineRule="auto"/>
        <w:ind w:left="1360" w:hanging="680"/>
        <w:jc w:val="both"/>
        <w:rPr>
          <w:rFonts w:ascii="Arial" w:eastAsia="Calibri" w:hAnsi="Arial" w:cs="Arial"/>
          <w:sz w:val="18"/>
          <w:szCs w:val="18"/>
          <w:lang w:val="en-GB"/>
        </w:rPr>
      </w:pPr>
      <w:proofErr w:type="gramStart"/>
      <w:r w:rsidRPr="00D24D7D">
        <w:rPr>
          <w:rFonts w:ascii="Arial" w:eastAsia="Calibri" w:hAnsi="Arial" w:cs="Arial"/>
          <w:sz w:val="18"/>
          <w:szCs w:val="18"/>
          <w:lang w:val="en-GB"/>
        </w:rPr>
        <w:t>any</w:t>
      </w:r>
      <w:proofErr w:type="gramEnd"/>
      <w:r w:rsidRPr="00D24D7D">
        <w:rPr>
          <w:rFonts w:ascii="Arial" w:eastAsia="Calibri" w:hAnsi="Arial" w:cs="Arial"/>
          <w:sz w:val="18"/>
          <w:szCs w:val="18"/>
          <w:lang w:val="en-GB"/>
        </w:rPr>
        <w:t xml:space="preserve"> request for access to the Personal Data (with the exception of medical records for which the Data Processor is considered data controller) received directly from the data subjects or from third parties.</w:t>
      </w:r>
    </w:p>
    <w:p w:rsidR="00DB3E92" w:rsidRPr="00D24D7D" w:rsidRDefault="00DB3E92" w:rsidP="00DB3E92">
      <w:pPr>
        <w:spacing w:after="0" w:line="240" w:lineRule="auto"/>
        <w:ind w:left="1360"/>
        <w:jc w:val="both"/>
        <w:rPr>
          <w:rFonts w:ascii="Arial" w:eastAsia="Calibri" w:hAnsi="Arial" w:cs="Arial"/>
          <w:sz w:val="18"/>
          <w:szCs w:val="18"/>
          <w:lang w:val="en-GB"/>
        </w:rPr>
      </w:pPr>
    </w:p>
    <w:p w:rsidR="00DB3E92" w:rsidRPr="00D24D7D" w:rsidRDefault="00DB3E92" w:rsidP="00DB3E92">
      <w:pPr>
        <w:numPr>
          <w:ilvl w:val="1"/>
          <w:numId w:val="1"/>
        </w:numPr>
        <w:spacing w:after="0" w:line="240" w:lineRule="atLeast"/>
        <w:ind w:left="680" w:hanging="680"/>
        <w:jc w:val="both"/>
        <w:rPr>
          <w:rFonts w:ascii="Arial" w:eastAsia="Calibri" w:hAnsi="Arial" w:cs="Arial"/>
          <w:sz w:val="18"/>
          <w:szCs w:val="18"/>
          <w:lang w:val="en-GB"/>
        </w:rPr>
      </w:pPr>
      <w:r w:rsidRPr="00D24D7D">
        <w:rPr>
          <w:rFonts w:ascii="Arial" w:eastAsia="Calibri" w:hAnsi="Arial" w:cs="Arial"/>
          <w:sz w:val="18"/>
          <w:szCs w:val="18"/>
          <w:lang w:val="en-GB"/>
        </w:rPr>
        <w:t>Such a notification from the Data Processor to the Data Controller with regard to a breach of security as meant in Clause 3.9 (ii)(a) will contain at least the following information:</w:t>
      </w:r>
    </w:p>
    <w:p w:rsidR="00DB3E92" w:rsidRPr="00D24D7D" w:rsidRDefault="00DB3E92" w:rsidP="00DB3E92">
      <w:pPr>
        <w:tabs>
          <w:tab w:val="num" w:pos="792"/>
        </w:tabs>
        <w:spacing w:after="0" w:line="240" w:lineRule="atLeast"/>
        <w:ind w:left="680" w:hanging="432"/>
        <w:jc w:val="both"/>
        <w:rPr>
          <w:rFonts w:ascii="Arial" w:eastAsia="Calibri" w:hAnsi="Arial" w:cs="Arial"/>
          <w:sz w:val="18"/>
          <w:szCs w:val="18"/>
          <w:lang w:val="en-GB"/>
        </w:rPr>
      </w:pPr>
    </w:p>
    <w:p w:rsidR="00DB3E92" w:rsidRPr="00D24D7D" w:rsidRDefault="00DB3E92" w:rsidP="00DB3E92">
      <w:pPr>
        <w:numPr>
          <w:ilvl w:val="8"/>
          <w:numId w:val="1"/>
        </w:numPr>
        <w:spacing w:after="0" w:line="240" w:lineRule="atLeast"/>
        <w:ind w:left="1360" w:hanging="680"/>
        <w:jc w:val="both"/>
        <w:rPr>
          <w:rFonts w:ascii="Arial" w:eastAsia="Calibri" w:hAnsi="Arial" w:cs="Arial"/>
          <w:sz w:val="18"/>
          <w:szCs w:val="18"/>
          <w:lang w:val="en-GB"/>
        </w:rPr>
      </w:pPr>
      <w:r w:rsidRPr="00D24D7D">
        <w:rPr>
          <w:rFonts w:ascii="Arial" w:eastAsia="Calibri" w:hAnsi="Arial" w:cs="Arial"/>
          <w:sz w:val="18"/>
          <w:szCs w:val="18"/>
          <w:lang w:val="en-GB"/>
        </w:rPr>
        <w:t>The nature of the Personal Data breach, stating the categories and (by approximation) the number of Data Subjects concerned, and stating the categories and (by approximation) the number of the personal data registers affected (datasets);</w:t>
      </w:r>
    </w:p>
    <w:p w:rsidR="00DB3E92" w:rsidRPr="00D24D7D" w:rsidRDefault="00DB3E92" w:rsidP="00DB3E92">
      <w:pPr>
        <w:numPr>
          <w:ilvl w:val="8"/>
          <w:numId w:val="1"/>
        </w:numPr>
        <w:spacing w:after="0" w:line="240" w:lineRule="atLeast"/>
        <w:ind w:left="1360" w:hanging="680"/>
        <w:jc w:val="both"/>
        <w:rPr>
          <w:rFonts w:ascii="Arial" w:eastAsia="Calibri" w:hAnsi="Arial" w:cs="Arial"/>
          <w:sz w:val="18"/>
          <w:szCs w:val="18"/>
          <w:lang w:val="en-GB"/>
        </w:rPr>
      </w:pPr>
      <w:r w:rsidRPr="00D24D7D">
        <w:rPr>
          <w:rFonts w:ascii="Arial" w:eastAsia="Calibri" w:hAnsi="Arial" w:cs="Arial"/>
          <w:sz w:val="18"/>
          <w:szCs w:val="18"/>
          <w:lang w:val="en-GB"/>
        </w:rPr>
        <w:t>The likely consequences of the Personal Data breach;</w:t>
      </w:r>
    </w:p>
    <w:p w:rsidR="00DB3E92" w:rsidRPr="00D24D7D" w:rsidRDefault="00DB3E92" w:rsidP="00DB3E92">
      <w:pPr>
        <w:numPr>
          <w:ilvl w:val="8"/>
          <w:numId w:val="1"/>
        </w:numPr>
        <w:spacing w:after="0" w:line="240" w:lineRule="atLeast"/>
        <w:ind w:left="1360" w:hanging="680"/>
        <w:jc w:val="both"/>
        <w:rPr>
          <w:rFonts w:ascii="Arial" w:eastAsia="Calibri" w:hAnsi="Arial" w:cs="Arial"/>
          <w:sz w:val="18"/>
          <w:szCs w:val="18"/>
          <w:lang w:val="en-GB"/>
        </w:rPr>
      </w:pPr>
      <w:r w:rsidRPr="00D24D7D">
        <w:rPr>
          <w:rFonts w:ascii="Arial" w:eastAsia="Calibri" w:hAnsi="Arial" w:cs="Arial"/>
          <w:sz w:val="18"/>
          <w:szCs w:val="18"/>
          <w:lang w:val="en-GB"/>
        </w:rPr>
        <w:t>A proposal for measures to be taken to address the Personal Data breach, including (where appropriate) measures to mitigate any possible adverse effects of such breach.</w:t>
      </w:r>
    </w:p>
    <w:p w:rsidR="00DB3E92" w:rsidRPr="00D24D7D" w:rsidRDefault="00DB3E92" w:rsidP="00DB3E92">
      <w:pPr>
        <w:tabs>
          <w:tab w:val="left" w:pos="1418"/>
          <w:tab w:val="num" w:pos="5040"/>
        </w:tabs>
        <w:spacing w:after="120" w:line="240" w:lineRule="atLeast"/>
        <w:ind w:left="4320" w:hanging="1440"/>
        <w:jc w:val="both"/>
        <w:rPr>
          <w:rFonts w:ascii="Arial" w:eastAsia="Calibri" w:hAnsi="Arial" w:cs="Arial"/>
          <w:sz w:val="18"/>
          <w:szCs w:val="18"/>
          <w:lang w:val="en-GB"/>
        </w:rPr>
      </w:pPr>
    </w:p>
    <w:p w:rsidR="00DB3E92" w:rsidRPr="00D24D7D" w:rsidRDefault="00DB3E92" w:rsidP="00DB3E92">
      <w:pPr>
        <w:spacing w:after="0" w:line="240" w:lineRule="auto"/>
        <w:ind w:left="680"/>
        <w:jc w:val="both"/>
        <w:rPr>
          <w:rFonts w:ascii="Arial" w:eastAsia="Calibri" w:hAnsi="Arial" w:cs="Arial"/>
          <w:sz w:val="18"/>
          <w:szCs w:val="18"/>
          <w:lang w:val="en-GB"/>
        </w:rPr>
      </w:pPr>
      <w:r w:rsidRPr="00D24D7D">
        <w:rPr>
          <w:rFonts w:ascii="Arial" w:eastAsia="Calibri" w:hAnsi="Arial" w:cs="Arial"/>
          <w:sz w:val="18"/>
          <w:szCs w:val="18"/>
          <w:lang w:val="en-GB"/>
        </w:rPr>
        <w:t>The Data Processor shall document (and shall keep such documentation available for the Data Controller) any Personal Data breaches, including the facts related to the Personal Data breach, its effects and the corrective measures taken. After consulting with the Data Controller, the Data Processor shall take any measures needed to limit the (possible) adverse effects of Personal Data breaches (unless such consultation cannot be awaited due to the nature of the Personal Data breach).</w:t>
      </w:r>
    </w:p>
    <w:p w:rsidR="00DB3E92" w:rsidRPr="00D24D7D" w:rsidRDefault="00DB3E92" w:rsidP="00DB3E92">
      <w:pPr>
        <w:tabs>
          <w:tab w:val="num" w:pos="792"/>
        </w:tabs>
        <w:spacing w:after="0" w:line="240" w:lineRule="auto"/>
        <w:ind w:left="792" w:hanging="432"/>
        <w:jc w:val="both"/>
        <w:rPr>
          <w:rFonts w:ascii="Arial" w:eastAsia="Calibri" w:hAnsi="Arial" w:cs="Arial"/>
          <w:sz w:val="18"/>
          <w:szCs w:val="18"/>
          <w:lang w:val="en-GB"/>
        </w:rPr>
      </w:pPr>
    </w:p>
    <w:p w:rsidR="00DB3E92" w:rsidRPr="00D24D7D" w:rsidRDefault="00DB3E92" w:rsidP="00DB3E92">
      <w:pPr>
        <w:numPr>
          <w:ilvl w:val="1"/>
          <w:numId w:val="1"/>
        </w:numPr>
        <w:spacing w:after="0" w:line="240" w:lineRule="auto"/>
        <w:ind w:left="680" w:hanging="680"/>
        <w:jc w:val="both"/>
        <w:rPr>
          <w:rFonts w:ascii="Arial" w:eastAsia="Calibri" w:hAnsi="Arial" w:cs="Arial"/>
          <w:sz w:val="18"/>
          <w:szCs w:val="18"/>
          <w:lang w:val="en-GB"/>
        </w:rPr>
      </w:pPr>
      <w:r w:rsidRPr="00D24D7D">
        <w:rPr>
          <w:rFonts w:ascii="Arial" w:eastAsia="Calibri" w:hAnsi="Arial" w:cs="Arial"/>
          <w:sz w:val="18"/>
          <w:szCs w:val="18"/>
          <w:lang w:val="en-GB"/>
        </w:rPr>
        <w:t xml:space="preserve">The Data Processor must promptly and reasonably assist the Data Controller (with the handling of (a) responses to any breach of security as described in 3.9 (ii) above and (b) any requests from Data Subjects under Chapter III of the GDPR (upon its entry into force), including requests for access, rectification, blocking or deletion. The Data Processor must also reasonably assist the Data Controller by implementing appropriate technical and organizational measures for the fulfilment of the Data Controller's obligation to respond to such requests. Any reasonable documented costs and expenses pre-approved in writing by the Data Controller related to the above will be reimbursed by the Data Controller to the extent such costs and expenses are not related to any requirements according to Applicable Law imposed on the Data Processor or due to any breach </w:t>
      </w:r>
      <w:r w:rsidR="00DF6677">
        <w:rPr>
          <w:rFonts w:ascii="Arial" w:eastAsia="Calibri" w:hAnsi="Arial" w:cs="Arial"/>
          <w:sz w:val="18"/>
          <w:szCs w:val="18"/>
          <w:lang w:val="en-GB"/>
        </w:rPr>
        <w:t>data protection rules</w:t>
      </w:r>
      <w:r w:rsidRPr="00D24D7D">
        <w:rPr>
          <w:rFonts w:ascii="Arial" w:eastAsia="Calibri" w:hAnsi="Arial" w:cs="Arial"/>
          <w:sz w:val="18"/>
          <w:szCs w:val="18"/>
          <w:lang w:val="en-GB"/>
        </w:rPr>
        <w:t xml:space="preserve"> or the Agreement by Data Processor. </w:t>
      </w:r>
    </w:p>
    <w:p w:rsidR="00DB3E92" w:rsidRPr="00D24D7D" w:rsidRDefault="00DB3E92" w:rsidP="00DB3E92">
      <w:pPr>
        <w:tabs>
          <w:tab w:val="num" w:pos="792"/>
        </w:tabs>
        <w:spacing w:after="0" w:line="240" w:lineRule="auto"/>
        <w:ind w:left="792" w:hanging="432"/>
        <w:jc w:val="both"/>
        <w:rPr>
          <w:rFonts w:ascii="Arial" w:eastAsia="Calibri" w:hAnsi="Arial" w:cs="Arial"/>
          <w:sz w:val="18"/>
          <w:szCs w:val="18"/>
          <w:lang w:val="en-GB"/>
        </w:rPr>
      </w:pPr>
    </w:p>
    <w:p w:rsidR="00182A5F" w:rsidRPr="00D24D7D" w:rsidRDefault="00DB3E92" w:rsidP="00182A5F">
      <w:pPr>
        <w:numPr>
          <w:ilvl w:val="1"/>
          <w:numId w:val="1"/>
        </w:numPr>
        <w:spacing w:after="0" w:line="240" w:lineRule="auto"/>
        <w:ind w:left="680" w:hanging="680"/>
        <w:jc w:val="both"/>
        <w:rPr>
          <w:rFonts w:ascii="Arial" w:eastAsia="Calibri" w:hAnsi="Arial" w:cs="Arial"/>
          <w:color w:val="000000" w:themeColor="text1"/>
          <w:sz w:val="18"/>
          <w:szCs w:val="18"/>
          <w:lang w:val="en-GB"/>
        </w:rPr>
      </w:pPr>
      <w:r w:rsidRPr="00D24D7D">
        <w:rPr>
          <w:rFonts w:ascii="Arial" w:eastAsia="Calibri" w:hAnsi="Arial" w:cs="Arial"/>
          <w:sz w:val="18"/>
          <w:szCs w:val="18"/>
          <w:lang w:val="en-GB"/>
        </w:rPr>
        <w:lastRenderedPageBreak/>
        <w:t xml:space="preserve">The Data Processor must reasonably assist the Data Controller with meeting the other obligations that may be incumbent on the Data Controller according to Union or Member State </w:t>
      </w:r>
      <w:r w:rsidRPr="00D24D7D">
        <w:rPr>
          <w:rFonts w:ascii="Arial" w:eastAsia="Calibri" w:hAnsi="Arial" w:cs="Arial"/>
          <w:color w:val="000000" w:themeColor="text1"/>
          <w:sz w:val="18"/>
          <w:szCs w:val="18"/>
          <w:lang w:val="en-GB"/>
        </w:rPr>
        <w:t>law where the assistance of the Data Processor is implied, and where the assistance of the Data Processor is necessary for the Data Controller to comply with its obligations. This includes, but is not limited to, at the request to provide the Data Controller with all necessary information about an incident under Clause 3.9 (ii), and all necessary information for an impact assessment in accordance with Article 35 and Article 36 of the GDPR. Any reasonable documented costs and expenses pre-approved in writing by the Data Controller related to the above will be reimbursed by the Data Controller to the extent such expenses are not related to any requirements according to Applicable Law imposed on the Data Pro</w:t>
      </w:r>
      <w:r w:rsidR="00DF6677">
        <w:rPr>
          <w:rFonts w:ascii="Arial" w:eastAsia="Calibri" w:hAnsi="Arial" w:cs="Arial"/>
          <w:color w:val="000000" w:themeColor="text1"/>
          <w:sz w:val="18"/>
          <w:szCs w:val="18"/>
          <w:lang w:val="en-GB"/>
        </w:rPr>
        <w:t>cessor or due to breach of data protection rules</w:t>
      </w:r>
      <w:r w:rsidRPr="00D24D7D">
        <w:rPr>
          <w:rFonts w:ascii="Arial" w:eastAsia="Calibri" w:hAnsi="Arial" w:cs="Arial"/>
          <w:color w:val="000000" w:themeColor="text1"/>
          <w:sz w:val="18"/>
          <w:szCs w:val="18"/>
          <w:lang w:val="en-GB"/>
        </w:rPr>
        <w:t xml:space="preserve"> or the Agreement by Data Processor.</w:t>
      </w:r>
    </w:p>
    <w:p w:rsidR="00D24D7D" w:rsidRPr="00D24D7D" w:rsidRDefault="00D24D7D" w:rsidP="00D24D7D">
      <w:pPr>
        <w:pStyle w:val="Paragraphedeliste"/>
        <w:rPr>
          <w:rFonts w:ascii="Arial" w:eastAsia="Calibri" w:hAnsi="Arial" w:cs="Arial"/>
          <w:color w:val="000000" w:themeColor="text1"/>
          <w:sz w:val="18"/>
          <w:szCs w:val="18"/>
          <w:lang w:val="en-GB"/>
        </w:rPr>
      </w:pPr>
    </w:p>
    <w:p w:rsidR="00D24D7D" w:rsidRPr="00D24D7D" w:rsidRDefault="00D24D7D" w:rsidP="00D24D7D">
      <w:pPr>
        <w:pStyle w:val="Paragraphedeliste"/>
        <w:numPr>
          <w:ilvl w:val="0"/>
          <w:numId w:val="6"/>
        </w:numPr>
        <w:spacing w:after="0" w:line="240" w:lineRule="auto"/>
        <w:ind w:left="0" w:firstLine="0"/>
        <w:jc w:val="both"/>
        <w:rPr>
          <w:rFonts w:ascii="Arial" w:eastAsia="Calibri" w:hAnsi="Arial" w:cs="Arial"/>
          <w:b/>
          <w:color w:val="000000" w:themeColor="text1"/>
          <w:sz w:val="18"/>
          <w:szCs w:val="18"/>
          <w:lang w:val="en-GB"/>
        </w:rPr>
      </w:pPr>
      <w:r w:rsidRPr="00D24D7D">
        <w:rPr>
          <w:rFonts w:ascii="Arial" w:eastAsia="Calibri" w:hAnsi="Arial" w:cs="Arial"/>
          <w:b/>
          <w:color w:val="000000" w:themeColor="text1"/>
          <w:sz w:val="18"/>
          <w:szCs w:val="18"/>
          <w:lang w:val="en-GB"/>
        </w:rPr>
        <w:t>DATA CONTROLLER’S OBLIGATIONS</w:t>
      </w:r>
    </w:p>
    <w:p w:rsidR="00D24D7D" w:rsidRPr="00D24D7D" w:rsidRDefault="00D24D7D" w:rsidP="00D24D7D">
      <w:pPr>
        <w:spacing w:after="0" w:line="240" w:lineRule="auto"/>
        <w:jc w:val="both"/>
        <w:rPr>
          <w:rFonts w:ascii="Arial" w:eastAsia="Calibri" w:hAnsi="Arial" w:cs="Arial"/>
          <w:b/>
          <w:color w:val="000000" w:themeColor="text1"/>
          <w:sz w:val="18"/>
          <w:szCs w:val="18"/>
          <w:lang w:val="en-GB"/>
        </w:rPr>
      </w:pPr>
    </w:p>
    <w:p w:rsidR="00D24D7D" w:rsidRDefault="00D24D7D" w:rsidP="00D24D7D">
      <w:pPr>
        <w:spacing w:after="0" w:line="240" w:lineRule="auto"/>
        <w:jc w:val="both"/>
        <w:rPr>
          <w:rFonts w:ascii="Arial" w:eastAsia="Calibri" w:hAnsi="Arial" w:cs="Arial"/>
          <w:color w:val="000000" w:themeColor="text1"/>
          <w:sz w:val="18"/>
          <w:szCs w:val="18"/>
          <w:lang w:val="en-GB"/>
        </w:rPr>
      </w:pPr>
    </w:p>
    <w:p w:rsidR="00D24D7D" w:rsidRPr="00D24D7D" w:rsidRDefault="001D2A97" w:rsidP="00D24D7D">
      <w:pPr>
        <w:spacing w:after="0" w:line="240" w:lineRule="auto"/>
        <w:ind w:left="680" w:hanging="680"/>
        <w:jc w:val="both"/>
        <w:rPr>
          <w:rFonts w:ascii="Arial" w:eastAsia="Calibri" w:hAnsi="Arial" w:cs="Arial"/>
          <w:color w:val="000000" w:themeColor="text1"/>
          <w:sz w:val="18"/>
          <w:szCs w:val="18"/>
          <w:lang w:val="en-GB"/>
        </w:rPr>
      </w:pPr>
      <w:r>
        <w:rPr>
          <w:rFonts w:ascii="Arial" w:eastAsia="Calibri" w:hAnsi="Arial" w:cs="Arial"/>
          <w:color w:val="000000" w:themeColor="text1"/>
          <w:sz w:val="18"/>
          <w:szCs w:val="18"/>
          <w:lang w:val="en-GB"/>
        </w:rPr>
        <w:t>1.</w:t>
      </w:r>
      <w:r w:rsidR="00D24D7D">
        <w:rPr>
          <w:rFonts w:ascii="Arial" w:eastAsia="Calibri" w:hAnsi="Arial" w:cs="Arial"/>
          <w:color w:val="000000" w:themeColor="text1"/>
          <w:sz w:val="18"/>
          <w:szCs w:val="18"/>
          <w:lang w:val="en-GB"/>
        </w:rPr>
        <w:t xml:space="preserve"> </w:t>
      </w:r>
      <w:r w:rsidR="00D24D7D">
        <w:rPr>
          <w:rFonts w:ascii="Arial" w:eastAsia="Calibri" w:hAnsi="Arial" w:cs="Arial"/>
          <w:color w:val="000000" w:themeColor="text1"/>
          <w:sz w:val="18"/>
          <w:szCs w:val="18"/>
          <w:lang w:val="en-GB"/>
        </w:rPr>
        <w:tab/>
      </w:r>
      <w:r w:rsidR="00D24D7D" w:rsidRPr="00D24D7D">
        <w:rPr>
          <w:rFonts w:ascii="Arial" w:eastAsia="Calibri" w:hAnsi="Arial" w:cs="Arial"/>
          <w:color w:val="000000" w:themeColor="text1"/>
          <w:sz w:val="18"/>
          <w:szCs w:val="18"/>
          <w:lang w:val="en-GB"/>
        </w:rPr>
        <w:t xml:space="preserve">The </w:t>
      </w:r>
      <w:r w:rsidR="00D24D7D">
        <w:rPr>
          <w:rFonts w:ascii="Arial" w:eastAsia="Calibri" w:hAnsi="Arial" w:cs="Arial"/>
          <w:color w:val="000000" w:themeColor="text1"/>
          <w:sz w:val="18"/>
          <w:szCs w:val="18"/>
          <w:lang w:val="en-GB"/>
        </w:rPr>
        <w:t>Sponsor</w:t>
      </w:r>
      <w:r w:rsidR="00D24D7D" w:rsidRPr="00D24D7D">
        <w:rPr>
          <w:rFonts w:ascii="Arial" w:eastAsia="Calibri" w:hAnsi="Arial" w:cs="Arial"/>
          <w:color w:val="000000" w:themeColor="text1"/>
          <w:sz w:val="18"/>
          <w:szCs w:val="18"/>
          <w:lang w:val="en-GB"/>
        </w:rPr>
        <w:t xml:space="preserve"> is responsible for supplying the Investigator and Study staff with sufficient information regarding the collection of their personal data on how this may be and will be handled by Sponsor as well as their rights before providing their personal data to the Sponsor. Upon Sponsor’s request, the Institution through the Investigator will assist the Sponsor in providing the necessary information.</w:t>
      </w:r>
    </w:p>
    <w:p w:rsidR="00D24D7D" w:rsidRPr="00D24D7D" w:rsidRDefault="00D24D7D" w:rsidP="00D24D7D">
      <w:pPr>
        <w:pStyle w:val="Paragraphedeliste"/>
        <w:spacing w:after="0" w:line="240" w:lineRule="auto"/>
        <w:ind w:left="1440"/>
        <w:jc w:val="both"/>
        <w:rPr>
          <w:rFonts w:ascii="Arial" w:eastAsia="Calibri" w:hAnsi="Arial" w:cs="Arial"/>
          <w:color w:val="000000" w:themeColor="text1"/>
          <w:sz w:val="18"/>
          <w:szCs w:val="18"/>
          <w:lang w:val="en-GB"/>
        </w:rPr>
      </w:pPr>
    </w:p>
    <w:p w:rsidR="00D24D7D" w:rsidRPr="00D24D7D" w:rsidRDefault="001D2A97" w:rsidP="00D24D7D">
      <w:pPr>
        <w:spacing w:after="0" w:line="240" w:lineRule="auto"/>
        <w:ind w:left="680" w:hanging="680"/>
        <w:jc w:val="both"/>
        <w:rPr>
          <w:rFonts w:ascii="Arial" w:eastAsia="Calibri" w:hAnsi="Arial" w:cs="Arial"/>
          <w:color w:val="000000" w:themeColor="text1"/>
          <w:sz w:val="18"/>
          <w:szCs w:val="18"/>
          <w:lang w:val="en-GB"/>
        </w:rPr>
      </w:pPr>
      <w:r>
        <w:rPr>
          <w:rFonts w:ascii="Arial" w:eastAsia="Calibri" w:hAnsi="Arial" w:cs="Arial"/>
          <w:color w:val="000000" w:themeColor="text1"/>
          <w:sz w:val="18"/>
          <w:szCs w:val="18"/>
          <w:lang w:val="en-GB"/>
        </w:rPr>
        <w:t>2.</w:t>
      </w:r>
      <w:r w:rsidR="00D24D7D">
        <w:rPr>
          <w:rFonts w:ascii="Arial" w:eastAsia="Calibri" w:hAnsi="Arial" w:cs="Arial"/>
          <w:color w:val="000000" w:themeColor="text1"/>
          <w:sz w:val="18"/>
          <w:szCs w:val="18"/>
          <w:lang w:val="en-GB"/>
        </w:rPr>
        <w:t xml:space="preserve"> </w:t>
      </w:r>
      <w:r w:rsidR="00B15D91">
        <w:rPr>
          <w:rFonts w:ascii="Arial" w:eastAsia="Calibri" w:hAnsi="Arial" w:cs="Arial"/>
          <w:color w:val="000000" w:themeColor="text1"/>
          <w:sz w:val="18"/>
          <w:szCs w:val="18"/>
          <w:lang w:val="en-GB"/>
        </w:rPr>
        <w:tab/>
        <w:t xml:space="preserve">The Data Controller shall take all necessary measures to ensure data protection in accordance with </w:t>
      </w:r>
      <w:r w:rsidR="001C791D">
        <w:rPr>
          <w:rFonts w:ascii="Arial" w:eastAsia="Calibri" w:hAnsi="Arial" w:cs="Arial"/>
          <w:color w:val="000000" w:themeColor="text1"/>
          <w:sz w:val="18"/>
          <w:szCs w:val="18"/>
          <w:lang w:val="en-GB"/>
        </w:rPr>
        <w:t>the General Data Protection Regulation (GDPR), including but not limited to providing adequate agreements with its subcontractors and obtaining data subject’s consent.</w:t>
      </w:r>
    </w:p>
    <w:p w:rsidR="00DB3E92" w:rsidRPr="00D24D7D" w:rsidRDefault="00D24D7D" w:rsidP="00D40E59">
      <w:pPr>
        <w:tabs>
          <w:tab w:val="num" w:pos="792"/>
        </w:tabs>
        <w:spacing w:after="0" w:line="240" w:lineRule="auto"/>
        <w:jc w:val="both"/>
        <w:rPr>
          <w:rFonts w:ascii="Arial" w:eastAsia="Calibri" w:hAnsi="Arial" w:cs="Arial"/>
          <w:color w:val="000000" w:themeColor="text1"/>
          <w:sz w:val="18"/>
          <w:szCs w:val="18"/>
          <w:lang w:val="en-GB"/>
        </w:rPr>
      </w:pPr>
      <w:r>
        <w:rPr>
          <w:rFonts w:ascii="Arial" w:eastAsia="Calibri" w:hAnsi="Arial" w:cs="Arial"/>
          <w:color w:val="000000" w:themeColor="text1"/>
          <w:sz w:val="18"/>
          <w:szCs w:val="18"/>
          <w:lang w:val="en-GB"/>
        </w:rPr>
        <w:tab/>
      </w:r>
    </w:p>
    <w:p w:rsidR="00DB3E92" w:rsidRPr="00D24D7D" w:rsidRDefault="00DB3E92" w:rsidP="00DB3E92">
      <w:pPr>
        <w:tabs>
          <w:tab w:val="num" w:pos="792"/>
        </w:tabs>
        <w:spacing w:after="0" w:line="240" w:lineRule="auto"/>
        <w:ind w:left="680" w:hanging="680"/>
        <w:jc w:val="both"/>
        <w:rPr>
          <w:rFonts w:ascii="Arial" w:eastAsia="Calibri" w:hAnsi="Arial" w:cs="Arial"/>
          <w:sz w:val="18"/>
          <w:szCs w:val="18"/>
          <w:lang w:val="en-GB"/>
        </w:rPr>
      </w:pPr>
    </w:p>
    <w:p w:rsidR="00DB3E92" w:rsidRPr="00D24D7D" w:rsidRDefault="00DB3E92" w:rsidP="00D24D7D">
      <w:pPr>
        <w:keepNext/>
        <w:keepLines/>
        <w:numPr>
          <w:ilvl w:val="0"/>
          <w:numId w:val="6"/>
        </w:numPr>
        <w:spacing w:after="0" w:line="240" w:lineRule="auto"/>
        <w:ind w:left="680" w:hanging="680"/>
        <w:jc w:val="both"/>
        <w:outlineLvl w:val="0"/>
        <w:rPr>
          <w:rFonts w:ascii="Arial" w:eastAsia="Times New Roman" w:hAnsi="Arial" w:cs="Arial"/>
          <w:b/>
          <w:bCs/>
          <w:caps/>
          <w:kern w:val="32"/>
          <w:sz w:val="18"/>
          <w:szCs w:val="18"/>
          <w:lang w:val="en-GB" w:eastAsia="en-GB"/>
        </w:rPr>
      </w:pPr>
      <w:r w:rsidRPr="00D24D7D">
        <w:rPr>
          <w:rFonts w:ascii="Arial" w:eastAsia="Times New Roman" w:hAnsi="Arial" w:cs="Arial"/>
          <w:b/>
          <w:bCs/>
          <w:caps/>
          <w:kern w:val="32"/>
          <w:sz w:val="18"/>
          <w:szCs w:val="18"/>
          <w:lang w:val="en-GB" w:eastAsia="en-GB"/>
        </w:rPr>
        <w:t>SubProcessors</w:t>
      </w:r>
    </w:p>
    <w:p w:rsidR="00DB3E92" w:rsidRPr="00D24D7D" w:rsidRDefault="00DB3E92" w:rsidP="00DB3E92">
      <w:pPr>
        <w:keepNext/>
        <w:keepLines/>
        <w:spacing w:after="0" w:line="240" w:lineRule="auto"/>
        <w:rPr>
          <w:rFonts w:ascii="Arial" w:eastAsia="Times New Roman" w:hAnsi="Arial" w:cs="Arial"/>
          <w:sz w:val="18"/>
          <w:szCs w:val="18"/>
          <w:lang w:val="en-GB" w:eastAsia="en-GB"/>
        </w:rPr>
      </w:pPr>
    </w:p>
    <w:p w:rsidR="00DB3E92" w:rsidRPr="001D2A97" w:rsidRDefault="00DB3E92" w:rsidP="001D2A97">
      <w:pPr>
        <w:pStyle w:val="Paragraphedeliste"/>
        <w:keepNext/>
        <w:keepLines/>
        <w:numPr>
          <w:ilvl w:val="7"/>
          <w:numId w:val="1"/>
        </w:numPr>
        <w:spacing w:after="0" w:line="240" w:lineRule="auto"/>
        <w:ind w:left="709" w:hanging="709"/>
        <w:jc w:val="both"/>
        <w:rPr>
          <w:rFonts w:ascii="Arial" w:eastAsia="Calibri" w:hAnsi="Arial" w:cs="Arial"/>
          <w:sz w:val="18"/>
          <w:szCs w:val="18"/>
          <w:lang w:val="en-GB"/>
        </w:rPr>
      </w:pPr>
      <w:r w:rsidRPr="001D2A97">
        <w:rPr>
          <w:rFonts w:ascii="Arial" w:eastAsia="Calibri" w:hAnsi="Arial" w:cs="Arial"/>
          <w:sz w:val="18"/>
          <w:szCs w:val="18"/>
          <w:lang w:val="en-GB"/>
        </w:rPr>
        <w:t xml:space="preserve">The Data Processor may only engage a </w:t>
      </w:r>
      <w:proofErr w:type="spellStart"/>
      <w:r w:rsidRPr="001D2A97">
        <w:rPr>
          <w:rFonts w:ascii="Arial" w:eastAsia="Calibri" w:hAnsi="Arial" w:cs="Arial"/>
          <w:sz w:val="18"/>
          <w:szCs w:val="18"/>
          <w:lang w:val="en-GB"/>
        </w:rPr>
        <w:t>subprocessor</w:t>
      </w:r>
      <w:proofErr w:type="spellEnd"/>
      <w:r w:rsidRPr="001D2A97">
        <w:rPr>
          <w:rFonts w:ascii="Arial" w:eastAsia="Calibri" w:hAnsi="Arial" w:cs="Arial"/>
          <w:sz w:val="18"/>
          <w:szCs w:val="18"/>
          <w:lang w:val="en-GB"/>
        </w:rPr>
        <w:t xml:space="preserve">, with prior specific </w:t>
      </w:r>
      <w:r w:rsidR="001D2A97" w:rsidRPr="001D2A97">
        <w:rPr>
          <w:rFonts w:ascii="Arial" w:eastAsia="Calibri" w:hAnsi="Arial" w:cs="Arial"/>
          <w:sz w:val="18"/>
          <w:szCs w:val="18"/>
          <w:lang w:val="en-GB"/>
        </w:rPr>
        <w:t xml:space="preserve">or general written consent from </w:t>
      </w:r>
      <w:r w:rsidR="00BA0963">
        <w:rPr>
          <w:rFonts w:ascii="Arial" w:eastAsia="Calibri" w:hAnsi="Arial" w:cs="Arial"/>
          <w:sz w:val="18"/>
          <w:szCs w:val="18"/>
          <w:lang w:val="en-GB"/>
        </w:rPr>
        <w:t xml:space="preserve">the Data Controller. </w:t>
      </w:r>
      <w:r w:rsidRPr="001D2A97">
        <w:rPr>
          <w:rFonts w:ascii="Arial" w:eastAsia="Calibri" w:hAnsi="Arial" w:cs="Arial"/>
          <w:sz w:val="18"/>
          <w:szCs w:val="18"/>
          <w:lang w:val="en-GB"/>
        </w:rPr>
        <w:t xml:space="preserve">The Data Processor undertakes to inform the Data Controller of any intended changes concerning the addition or replacement of a </w:t>
      </w:r>
      <w:proofErr w:type="spellStart"/>
      <w:r w:rsidRPr="001D2A97">
        <w:rPr>
          <w:rFonts w:ascii="Arial" w:eastAsia="Calibri" w:hAnsi="Arial" w:cs="Arial"/>
          <w:sz w:val="18"/>
          <w:szCs w:val="18"/>
          <w:lang w:val="en-GB"/>
        </w:rPr>
        <w:t>subprocessor</w:t>
      </w:r>
      <w:proofErr w:type="spellEnd"/>
      <w:r w:rsidRPr="001D2A97">
        <w:rPr>
          <w:rFonts w:ascii="Arial" w:eastAsia="Calibri" w:hAnsi="Arial" w:cs="Arial"/>
          <w:sz w:val="18"/>
          <w:szCs w:val="18"/>
          <w:lang w:val="en-GB"/>
        </w:rPr>
        <w:t xml:space="preserve"> by providing a reasonable prior written notice to the Data Controller. The Data Controller may reasonably and in a duly substantiated manner object to the use of a </w:t>
      </w:r>
      <w:proofErr w:type="spellStart"/>
      <w:r w:rsidRPr="001D2A97">
        <w:rPr>
          <w:rFonts w:ascii="Arial" w:eastAsia="Calibri" w:hAnsi="Arial" w:cs="Arial"/>
          <w:sz w:val="18"/>
          <w:szCs w:val="18"/>
          <w:lang w:val="en-GB"/>
        </w:rPr>
        <w:t>subprocessor</w:t>
      </w:r>
      <w:proofErr w:type="spellEnd"/>
      <w:r w:rsidRPr="001D2A97">
        <w:rPr>
          <w:rFonts w:ascii="Arial" w:eastAsia="Calibri" w:hAnsi="Arial" w:cs="Arial"/>
          <w:sz w:val="18"/>
          <w:szCs w:val="18"/>
          <w:lang w:val="en-GB"/>
        </w:rPr>
        <w:t xml:space="preserve">. The Data Processor must inform the Data Controller in writing of the discontinued use of a </w:t>
      </w:r>
      <w:proofErr w:type="spellStart"/>
      <w:r w:rsidRPr="001D2A97">
        <w:rPr>
          <w:rFonts w:ascii="Arial" w:eastAsia="Calibri" w:hAnsi="Arial" w:cs="Arial"/>
          <w:sz w:val="18"/>
          <w:szCs w:val="18"/>
          <w:lang w:val="en-GB"/>
        </w:rPr>
        <w:t>subprocessor</w:t>
      </w:r>
      <w:proofErr w:type="spellEnd"/>
      <w:r w:rsidRPr="001D2A97">
        <w:rPr>
          <w:rFonts w:ascii="Arial" w:eastAsia="Calibri" w:hAnsi="Arial" w:cs="Arial"/>
          <w:sz w:val="18"/>
          <w:szCs w:val="18"/>
          <w:lang w:val="en-GB"/>
        </w:rPr>
        <w:t>.</w:t>
      </w:r>
    </w:p>
    <w:p w:rsidR="00DB3E92" w:rsidRPr="00D24D7D" w:rsidRDefault="00DB3E92" w:rsidP="00DB3E92">
      <w:pPr>
        <w:tabs>
          <w:tab w:val="num" w:pos="792"/>
        </w:tabs>
        <w:spacing w:after="0" w:line="240" w:lineRule="auto"/>
        <w:ind w:left="680" w:hanging="432"/>
        <w:jc w:val="both"/>
        <w:rPr>
          <w:rFonts w:ascii="Arial" w:eastAsia="Calibri" w:hAnsi="Arial" w:cs="Arial"/>
          <w:sz w:val="18"/>
          <w:szCs w:val="18"/>
          <w:lang w:val="en-GB"/>
        </w:rPr>
      </w:pPr>
    </w:p>
    <w:p w:rsidR="00DB3E92" w:rsidRPr="001D2A97" w:rsidRDefault="00DB3E92" w:rsidP="001D2A97">
      <w:pPr>
        <w:pStyle w:val="Paragraphedeliste"/>
        <w:numPr>
          <w:ilvl w:val="7"/>
          <w:numId w:val="1"/>
        </w:numPr>
        <w:spacing w:after="0" w:line="240" w:lineRule="auto"/>
        <w:ind w:left="709" w:hanging="709"/>
        <w:jc w:val="both"/>
        <w:rPr>
          <w:rFonts w:ascii="Arial" w:eastAsia="Calibri" w:hAnsi="Arial" w:cs="Arial"/>
          <w:sz w:val="18"/>
          <w:szCs w:val="18"/>
          <w:lang w:val="en-GB"/>
        </w:rPr>
      </w:pPr>
      <w:r w:rsidRPr="001D2A97">
        <w:rPr>
          <w:rFonts w:ascii="Arial" w:eastAsia="Calibri" w:hAnsi="Arial" w:cs="Arial"/>
          <w:sz w:val="18"/>
          <w:szCs w:val="18"/>
          <w:lang w:val="en-GB"/>
        </w:rPr>
        <w:t xml:space="preserve">Prior to the engagement of a </w:t>
      </w:r>
      <w:proofErr w:type="spellStart"/>
      <w:r w:rsidRPr="001D2A97">
        <w:rPr>
          <w:rFonts w:ascii="Arial" w:eastAsia="Calibri" w:hAnsi="Arial" w:cs="Arial"/>
          <w:sz w:val="18"/>
          <w:szCs w:val="18"/>
          <w:lang w:val="en-GB"/>
        </w:rPr>
        <w:t>subprocessor</w:t>
      </w:r>
      <w:proofErr w:type="spellEnd"/>
      <w:r w:rsidRPr="001D2A97">
        <w:rPr>
          <w:rFonts w:ascii="Arial" w:eastAsia="Calibri" w:hAnsi="Arial" w:cs="Arial"/>
          <w:sz w:val="18"/>
          <w:szCs w:val="18"/>
          <w:lang w:val="en-GB"/>
        </w:rPr>
        <w:t xml:space="preserve">, the Data Processor shall conclude a written agreement with the </w:t>
      </w:r>
      <w:proofErr w:type="spellStart"/>
      <w:r w:rsidRPr="001D2A97">
        <w:rPr>
          <w:rFonts w:ascii="Arial" w:eastAsia="Calibri" w:hAnsi="Arial" w:cs="Arial"/>
          <w:sz w:val="18"/>
          <w:szCs w:val="18"/>
          <w:lang w:val="en-GB"/>
        </w:rPr>
        <w:t>subprocessor</w:t>
      </w:r>
      <w:proofErr w:type="spellEnd"/>
      <w:r w:rsidRPr="001D2A97">
        <w:rPr>
          <w:rFonts w:ascii="Arial" w:eastAsia="Calibri" w:hAnsi="Arial" w:cs="Arial"/>
          <w:sz w:val="18"/>
          <w:szCs w:val="18"/>
          <w:lang w:val="en-GB"/>
        </w:rPr>
        <w:t xml:space="preserve">, in which at least the same data protection obligations as set out in this Data Processing Agreement shall be imposed on the </w:t>
      </w:r>
      <w:proofErr w:type="spellStart"/>
      <w:r w:rsidRPr="001D2A97">
        <w:rPr>
          <w:rFonts w:ascii="Arial" w:eastAsia="Calibri" w:hAnsi="Arial" w:cs="Arial"/>
          <w:sz w:val="18"/>
          <w:szCs w:val="18"/>
          <w:lang w:val="en-GB"/>
        </w:rPr>
        <w:t>subprocessor</w:t>
      </w:r>
      <w:proofErr w:type="spellEnd"/>
      <w:r w:rsidRPr="001D2A97">
        <w:rPr>
          <w:rFonts w:ascii="Arial" w:eastAsia="Calibri" w:hAnsi="Arial" w:cs="Arial"/>
          <w:sz w:val="18"/>
          <w:szCs w:val="18"/>
          <w:lang w:val="en-GB"/>
        </w:rPr>
        <w:t>, including obligations to implement appropriate technical and organizational measures and to ensure that the transfer of Personal Data is done in such a manner that the processing will meet the requirements of the Applicable Law.</w:t>
      </w:r>
    </w:p>
    <w:p w:rsidR="00DB3E92" w:rsidRPr="00D24D7D" w:rsidRDefault="00DB3E92" w:rsidP="00DB3E92">
      <w:pPr>
        <w:tabs>
          <w:tab w:val="num" w:pos="792"/>
        </w:tabs>
        <w:spacing w:after="0" w:line="240" w:lineRule="auto"/>
        <w:ind w:left="792" w:hanging="432"/>
        <w:jc w:val="both"/>
        <w:rPr>
          <w:rFonts w:ascii="Arial" w:eastAsia="Calibri" w:hAnsi="Arial" w:cs="Arial"/>
          <w:sz w:val="18"/>
          <w:szCs w:val="18"/>
          <w:lang w:val="en-GB"/>
        </w:rPr>
      </w:pPr>
    </w:p>
    <w:p w:rsidR="00DB3E92" w:rsidRPr="001D2A97" w:rsidRDefault="00DB3E92" w:rsidP="001D2A97">
      <w:pPr>
        <w:pStyle w:val="Paragraphedeliste"/>
        <w:numPr>
          <w:ilvl w:val="7"/>
          <w:numId w:val="1"/>
        </w:numPr>
        <w:spacing w:after="0" w:line="240" w:lineRule="auto"/>
        <w:ind w:left="709" w:hanging="709"/>
        <w:jc w:val="both"/>
        <w:rPr>
          <w:rFonts w:ascii="Arial" w:eastAsia="Calibri" w:hAnsi="Arial" w:cs="Arial"/>
          <w:sz w:val="18"/>
          <w:szCs w:val="18"/>
          <w:lang w:val="en-GB"/>
        </w:rPr>
      </w:pPr>
      <w:r w:rsidRPr="001D2A97">
        <w:rPr>
          <w:rFonts w:ascii="Arial" w:eastAsia="Calibri" w:hAnsi="Arial" w:cs="Arial"/>
          <w:sz w:val="18"/>
          <w:szCs w:val="18"/>
          <w:lang w:val="en-GB"/>
        </w:rPr>
        <w:t>The Data Controller has the right to receive a copy of the relevant provisions of Data Proc</w:t>
      </w:r>
      <w:r w:rsidR="0041606B" w:rsidRPr="001D2A97">
        <w:rPr>
          <w:rFonts w:ascii="Arial" w:eastAsia="Calibri" w:hAnsi="Arial" w:cs="Arial"/>
          <w:sz w:val="18"/>
          <w:szCs w:val="18"/>
          <w:lang w:val="en-GB"/>
        </w:rPr>
        <w:t>essor's agreement</w:t>
      </w:r>
      <w:r w:rsidRPr="001D2A97">
        <w:rPr>
          <w:rFonts w:ascii="Arial" w:eastAsia="Calibri" w:hAnsi="Arial" w:cs="Arial"/>
          <w:sz w:val="18"/>
          <w:szCs w:val="18"/>
          <w:lang w:val="en-GB"/>
        </w:rPr>
        <w:t xml:space="preserve"> with the </w:t>
      </w:r>
      <w:proofErr w:type="spellStart"/>
      <w:r w:rsidRPr="001D2A97">
        <w:rPr>
          <w:rFonts w:ascii="Arial" w:eastAsia="Calibri" w:hAnsi="Arial" w:cs="Arial"/>
          <w:sz w:val="18"/>
          <w:szCs w:val="18"/>
          <w:lang w:val="en-GB"/>
        </w:rPr>
        <w:t>subprocessor</w:t>
      </w:r>
      <w:proofErr w:type="spellEnd"/>
      <w:r w:rsidRPr="001D2A97">
        <w:rPr>
          <w:rFonts w:ascii="Arial" w:eastAsia="Calibri" w:hAnsi="Arial" w:cs="Arial"/>
          <w:sz w:val="18"/>
          <w:szCs w:val="18"/>
          <w:lang w:val="en-GB"/>
        </w:rPr>
        <w:t xml:space="preserve"> related to data protection obligations. The Data Processor shall remain fully liable to the Data Controller for the performance of the </w:t>
      </w:r>
      <w:proofErr w:type="spellStart"/>
      <w:r w:rsidRPr="001D2A97">
        <w:rPr>
          <w:rFonts w:ascii="Arial" w:eastAsia="Calibri" w:hAnsi="Arial" w:cs="Arial"/>
          <w:sz w:val="18"/>
          <w:szCs w:val="18"/>
          <w:lang w:val="en-GB"/>
        </w:rPr>
        <w:t>subprocessor</w:t>
      </w:r>
      <w:proofErr w:type="spellEnd"/>
      <w:r w:rsidRPr="001D2A97">
        <w:rPr>
          <w:rFonts w:ascii="Arial" w:eastAsia="Calibri" w:hAnsi="Arial" w:cs="Arial"/>
          <w:sz w:val="18"/>
          <w:szCs w:val="18"/>
          <w:lang w:val="en-GB"/>
        </w:rPr>
        <w:t xml:space="preserve"> obligations under this Data Processing Agreement. The fact that the Data Controller has given consent to the Data Processor's use of a </w:t>
      </w:r>
      <w:proofErr w:type="spellStart"/>
      <w:r w:rsidRPr="001D2A97">
        <w:rPr>
          <w:rFonts w:ascii="Arial" w:eastAsia="Calibri" w:hAnsi="Arial" w:cs="Arial"/>
          <w:sz w:val="18"/>
          <w:szCs w:val="18"/>
          <w:lang w:val="en-GB"/>
        </w:rPr>
        <w:t>subprocessor</w:t>
      </w:r>
      <w:proofErr w:type="spellEnd"/>
      <w:r w:rsidRPr="001D2A97">
        <w:rPr>
          <w:rFonts w:ascii="Arial" w:eastAsia="Calibri" w:hAnsi="Arial" w:cs="Arial"/>
          <w:sz w:val="18"/>
          <w:szCs w:val="18"/>
          <w:lang w:val="en-GB"/>
        </w:rPr>
        <w:t xml:space="preserve"> is without prejudice for the Data Processor's duty to comply with this Data Processing Agreement.</w:t>
      </w:r>
    </w:p>
    <w:p w:rsidR="00DB3E92" w:rsidRPr="00D24D7D" w:rsidRDefault="00DB3E92" w:rsidP="00DB3E92">
      <w:pPr>
        <w:tabs>
          <w:tab w:val="num" w:pos="792"/>
        </w:tabs>
        <w:spacing w:after="0" w:line="240" w:lineRule="auto"/>
        <w:ind w:left="680" w:hanging="680"/>
        <w:jc w:val="both"/>
        <w:rPr>
          <w:rFonts w:ascii="Arial" w:eastAsia="Calibri" w:hAnsi="Arial" w:cs="Arial"/>
          <w:sz w:val="18"/>
          <w:szCs w:val="18"/>
          <w:lang w:val="en-GB"/>
        </w:rPr>
      </w:pPr>
    </w:p>
    <w:p w:rsidR="00DB3E92" w:rsidRPr="00D24D7D" w:rsidRDefault="00DB3E92" w:rsidP="00DB3E92">
      <w:pPr>
        <w:tabs>
          <w:tab w:val="num" w:pos="792"/>
        </w:tabs>
        <w:spacing w:after="0" w:line="240" w:lineRule="auto"/>
        <w:ind w:left="680" w:hanging="680"/>
        <w:jc w:val="both"/>
        <w:rPr>
          <w:rFonts w:ascii="Arial" w:eastAsia="Calibri" w:hAnsi="Arial" w:cs="Arial"/>
          <w:sz w:val="18"/>
          <w:szCs w:val="18"/>
          <w:lang w:val="en-GB"/>
        </w:rPr>
      </w:pPr>
    </w:p>
    <w:p w:rsidR="00DB3E92" w:rsidRPr="001D2A97" w:rsidRDefault="00DB3E92" w:rsidP="001D2A97">
      <w:pPr>
        <w:pStyle w:val="Paragraphedeliste"/>
        <w:keepNext/>
        <w:keepLines/>
        <w:numPr>
          <w:ilvl w:val="0"/>
          <w:numId w:val="6"/>
        </w:numPr>
        <w:spacing w:after="0" w:line="240" w:lineRule="auto"/>
        <w:ind w:left="709" w:hanging="709"/>
        <w:jc w:val="both"/>
        <w:outlineLvl w:val="0"/>
        <w:rPr>
          <w:rFonts w:ascii="Arial" w:eastAsia="Times New Roman" w:hAnsi="Arial" w:cs="Arial"/>
          <w:b/>
          <w:bCs/>
          <w:caps/>
          <w:kern w:val="32"/>
          <w:sz w:val="18"/>
          <w:szCs w:val="18"/>
          <w:lang w:val="en-GB" w:eastAsia="en-GB"/>
        </w:rPr>
      </w:pPr>
      <w:r w:rsidRPr="001D2A97">
        <w:rPr>
          <w:rFonts w:ascii="Arial" w:eastAsia="Times New Roman" w:hAnsi="Arial" w:cs="Arial"/>
          <w:b/>
          <w:bCs/>
          <w:caps/>
          <w:kern w:val="32"/>
          <w:sz w:val="18"/>
          <w:szCs w:val="18"/>
          <w:lang w:val="en-GB" w:eastAsia="en-GB"/>
        </w:rPr>
        <w:t>Confidentiality</w:t>
      </w:r>
    </w:p>
    <w:p w:rsidR="00DB3E92" w:rsidRPr="00D24D7D" w:rsidRDefault="00DB3E92" w:rsidP="00DB3E92">
      <w:pPr>
        <w:spacing w:after="0" w:line="240" w:lineRule="auto"/>
        <w:rPr>
          <w:rFonts w:ascii="Arial" w:eastAsia="Times New Roman" w:hAnsi="Arial" w:cs="Arial"/>
          <w:sz w:val="18"/>
          <w:szCs w:val="18"/>
          <w:lang w:val="en-GB" w:eastAsia="en-GB"/>
        </w:rPr>
      </w:pPr>
    </w:p>
    <w:p w:rsidR="00DB3E92" w:rsidRPr="001D2A97" w:rsidRDefault="00DB3E92" w:rsidP="001D2A97">
      <w:pPr>
        <w:pStyle w:val="Paragraphedeliste"/>
        <w:numPr>
          <w:ilvl w:val="0"/>
          <w:numId w:val="8"/>
        </w:numPr>
        <w:spacing w:after="0" w:line="240" w:lineRule="auto"/>
        <w:ind w:left="709" w:hanging="709"/>
        <w:jc w:val="both"/>
        <w:rPr>
          <w:rFonts w:ascii="Arial" w:eastAsia="Calibri" w:hAnsi="Arial" w:cs="Arial"/>
          <w:sz w:val="18"/>
          <w:szCs w:val="18"/>
          <w:lang w:val="en-GB"/>
        </w:rPr>
      </w:pPr>
      <w:r w:rsidRPr="001D2A97">
        <w:rPr>
          <w:rFonts w:ascii="Arial" w:eastAsia="Calibri" w:hAnsi="Arial" w:cs="Arial"/>
          <w:sz w:val="18"/>
          <w:szCs w:val="18"/>
          <w:lang w:val="en-GB"/>
        </w:rPr>
        <w:t>The Data Processor shall keep Personal Data confidential.</w:t>
      </w:r>
    </w:p>
    <w:p w:rsidR="00DB3E92" w:rsidRPr="00D24D7D" w:rsidRDefault="00DB3E92" w:rsidP="00DB3E92">
      <w:pPr>
        <w:tabs>
          <w:tab w:val="num" w:pos="792"/>
        </w:tabs>
        <w:spacing w:after="0" w:line="240" w:lineRule="auto"/>
        <w:ind w:left="680" w:hanging="432"/>
        <w:jc w:val="both"/>
        <w:rPr>
          <w:rFonts w:ascii="Arial" w:eastAsia="Calibri" w:hAnsi="Arial" w:cs="Arial"/>
          <w:sz w:val="18"/>
          <w:szCs w:val="18"/>
          <w:lang w:val="en-GB"/>
        </w:rPr>
      </w:pPr>
    </w:p>
    <w:p w:rsidR="008D3241" w:rsidRPr="001D2A97" w:rsidRDefault="00DB3E92" w:rsidP="001D2A97">
      <w:pPr>
        <w:pStyle w:val="Paragraphedeliste"/>
        <w:numPr>
          <w:ilvl w:val="0"/>
          <w:numId w:val="8"/>
        </w:numPr>
        <w:spacing w:after="0" w:line="240" w:lineRule="auto"/>
        <w:ind w:left="709" w:hanging="709"/>
        <w:jc w:val="both"/>
        <w:rPr>
          <w:rFonts w:ascii="Arial" w:eastAsia="Calibri" w:hAnsi="Arial" w:cs="Arial"/>
          <w:sz w:val="18"/>
          <w:szCs w:val="18"/>
          <w:lang w:val="en-GB"/>
        </w:rPr>
      </w:pPr>
      <w:r w:rsidRPr="001D2A97">
        <w:rPr>
          <w:rFonts w:ascii="Arial" w:eastAsia="Calibri" w:hAnsi="Arial" w:cs="Arial"/>
          <w:sz w:val="18"/>
          <w:szCs w:val="18"/>
          <w:lang w:val="en-GB"/>
        </w:rPr>
        <w:t>The Data Processor shall not disclose the Personal Data to third parties or take copies of Personal Data unless strictly necessary for the performance of the Data Processor's obligations towards the Data Controller according to this Data Processing Agreement, and on condition that whoever Personal Data is disclosed to is under the responsibility of a professional subject to the obligation of professional secrecy under Union or Member State law or rules established by national competent bodies or by another person also subject to an obligation of secrecy under Union or Member State law or rules established by national competent bodies.</w:t>
      </w:r>
      <w:r w:rsidR="0042061E" w:rsidRPr="001D2A97">
        <w:rPr>
          <w:rFonts w:ascii="Arial" w:eastAsia="Calibri" w:hAnsi="Arial" w:cs="Arial"/>
          <w:sz w:val="18"/>
          <w:szCs w:val="18"/>
          <w:lang w:val="en-GB"/>
        </w:rPr>
        <w:t xml:space="preserve"> Notwithstanding the foregoing, the Institution shall remain Data Controller for its own processing in relation to the personal data processed for healthcare purposes.</w:t>
      </w:r>
    </w:p>
    <w:p w:rsidR="0042061E" w:rsidRPr="00D24D7D" w:rsidRDefault="0042061E" w:rsidP="0042061E">
      <w:pPr>
        <w:spacing w:after="0" w:line="240" w:lineRule="auto"/>
        <w:jc w:val="both"/>
        <w:rPr>
          <w:rFonts w:ascii="Arial" w:eastAsia="Calibri" w:hAnsi="Arial" w:cs="Arial"/>
          <w:sz w:val="18"/>
          <w:szCs w:val="18"/>
          <w:lang w:val="en-GB"/>
        </w:rPr>
      </w:pPr>
    </w:p>
    <w:p w:rsidR="00DB3E92" w:rsidRPr="001D2A97" w:rsidRDefault="00DB3E92" w:rsidP="001D2A97">
      <w:pPr>
        <w:pStyle w:val="Paragraphedeliste"/>
        <w:numPr>
          <w:ilvl w:val="0"/>
          <w:numId w:val="8"/>
        </w:numPr>
        <w:spacing w:after="0" w:line="240" w:lineRule="auto"/>
        <w:ind w:left="709" w:hanging="709"/>
        <w:jc w:val="both"/>
        <w:rPr>
          <w:rFonts w:ascii="Arial" w:eastAsia="Calibri" w:hAnsi="Arial" w:cs="Arial"/>
          <w:sz w:val="18"/>
          <w:szCs w:val="18"/>
          <w:lang w:val="en-GB"/>
        </w:rPr>
      </w:pPr>
      <w:r w:rsidRPr="001D2A97">
        <w:rPr>
          <w:rFonts w:ascii="Arial" w:eastAsia="Calibri" w:hAnsi="Arial" w:cs="Arial"/>
          <w:sz w:val="18"/>
          <w:szCs w:val="18"/>
          <w:lang w:val="en-GB"/>
        </w:rPr>
        <w:t>The Data Processor shall ensure that its employees comply with this Data Processing Agreement.</w:t>
      </w:r>
    </w:p>
    <w:p w:rsidR="00DB3E92" w:rsidRPr="00D24D7D" w:rsidRDefault="00DB3E92" w:rsidP="00DB3E92">
      <w:pPr>
        <w:tabs>
          <w:tab w:val="num" w:pos="792"/>
        </w:tabs>
        <w:spacing w:after="0" w:line="240" w:lineRule="auto"/>
        <w:ind w:left="792" w:hanging="432"/>
        <w:jc w:val="both"/>
        <w:rPr>
          <w:rFonts w:ascii="Arial" w:eastAsia="Calibri" w:hAnsi="Arial" w:cs="Arial"/>
          <w:sz w:val="18"/>
          <w:szCs w:val="18"/>
          <w:lang w:val="en-GB"/>
        </w:rPr>
      </w:pPr>
    </w:p>
    <w:p w:rsidR="00DB3E92" w:rsidRPr="001D2A97" w:rsidRDefault="00DB3E92" w:rsidP="001D2A97">
      <w:pPr>
        <w:pStyle w:val="Paragraphedeliste"/>
        <w:numPr>
          <w:ilvl w:val="0"/>
          <w:numId w:val="8"/>
        </w:numPr>
        <w:spacing w:after="0" w:line="240" w:lineRule="auto"/>
        <w:ind w:left="709" w:hanging="709"/>
        <w:jc w:val="both"/>
        <w:rPr>
          <w:rFonts w:ascii="Arial" w:eastAsia="Calibri" w:hAnsi="Arial" w:cs="Arial"/>
          <w:sz w:val="18"/>
          <w:szCs w:val="18"/>
          <w:lang w:val="en-GB"/>
        </w:rPr>
      </w:pPr>
      <w:r w:rsidRPr="001D2A97">
        <w:rPr>
          <w:rFonts w:ascii="Arial" w:eastAsia="Calibri" w:hAnsi="Arial" w:cs="Arial"/>
          <w:sz w:val="18"/>
          <w:szCs w:val="18"/>
          <w:lang w:val="en-GB"/>
        </w:rPr>
        <w:t>The Data Processor shall limit the access to Personal Data to employees for whom access to said data is necessary to fulfil the Data Processor's obligations towards the Data Controller.</w:t>
      </w:r>
    </w:p>
    <w:p w:rsidR="00DB3E92" w:rsidRPr="00D24D7D" w:rsidRDefault="00DB3E92" w:rsidP="00DB3E92">
      <w:pPr>
        <w:spacing w:after="0" w:line="240" w:lineRule="auto"/>
        <w:ind w:left="680"/>
        <w:jc w:val="both"/>
        <w:rPr>
          <w:rFonts w:ascii="Arial" w:eastAsia="Calibri" w:hAnsi="Arial" w:cs="Arial"/>
          <w:sz w:val="18"/>
          <w:szCs w:val="18"/>
          <w:lang w:val="en-GB"/>
        </w:rPr>
      </w:pPr>
    </w:p>
    <w:p w:rsidR="00DB3E92" w:rsidRPr="001D2A97" w:rsidRDefault="00DB3E92" w:rsidP="001D2A97">
      <w:pPr>
        <w:pStyle w:val="Paragraphedeliste"/>
        <w:numPr>
          <w:ilvl w:val="0"/>
          <w:numId w:val="8"/>
        </w:numPr>
        <w:spacing w:after="0" w:line="240" w:lineRule="auto"/>
        <w:ind w:left="709" w:hanging="709"/>
        <w:jc w:val="both"/>
        <w:rPr>
          <w:rFonts w:ascii="Arial" w:eastAsia="Calibri" w:hAnsi="Arial" w:cs="Arial"/>
          <w:sz w:val="18"/>
          <w:szCs w:val="18"/>
          <w:lang w:val="en-GB"/>
        </w:rPr>
      </w:pPr>
      <w:r w:rsidRPr="001D2A97">
        <w:rPr>
          <w:rFonts w:ascii="Arial" w:eastAsia="Calibri" w:hAnsi="Arial" w:cs="Arial"/>
          <w:sz w:val="18"/>
          <w:szCs w:val="18"/>
          <w:lang w:val="en-GB"/>
        </w:rPr>
        <w:t>The obligations of the Data Processor under Clause 5 shall continue until such time as provided by Applicable Law and regardless of whether the cooperation of the parties has been terminated.</w:t>
      </w:r>
    </w:p>
    <w:p w:rsidR="00DB3E92" w:rsidRPr="00D24D7D" w:rsidRDefault="00DB3E92" w:rsidP="00DB3E92">
      <w:pPr>
        <w:spacing w:after="0" w:line="240" w:lineRule="auto"/>
        <w:ind w:left="680"/>
        <w:jc w:val="both"/>
        <w:rPr>
          <w:rFonts w:ascii="Arial" w:eastAsia="Calibri" w:hAnsi="Arial" w:cs="Arial"/>
          <w:sz w:val="18"/>
          <w:szCs w:val="18"/>
          <w:lang w:val="en-GB"/>
        </w:rPr>
      </w:pPr>
    </w:p>
    <w:p w:rsidR="00DB3E92" w:rsidRPr="00D24D7D" w:rsidRDefault="00DB3E92" w:rsidP="00DB3E92">
      <w:pPr>
        <w:tabs>
          <w:tab w:val="num" w:pos="792"/>
        </w:tabs>
        <w:spacing w:after="0" w:line="240" w:lineRule="auto"/>
        <w:ind w:left="680" w:hanging="680"/>
        <w:jc w:val="both"/>
        <w:rPr>
          <w:rFonts w:ascii="Arial" w:eastAsia="Calibri" w:hAnsi="Arial" w:cs="Arial"/>
          <w:sz w:val="18"/>
          <w:szCs w:val="18"/>
          <w:lang w:val="en-GB"/>
        </w:rPr>
      </w:pPr>
    </w:p>
    <w:p w:rsidR="00DB3E92" w:rsidRPr="001D2A97" w:rsidRDefault="00DB3E92" w:rsidP="001D2A97">
      <w:pPr>
        <w:pStyle w:val="Paragraphedeliste"/>
        <w:keepNext/>
        <w:keepLines/>
        <w:numPr>
          <w:ilvl w:val="0"/>
          <w:numId w:val="6"/>
        </w:numPr>
        <w:spacing w:after="0" w:line="240" w:lineRule="auto"/>
        <w:ind w:left="709" w:hanging="709"/>
        <w:jc w:val="both"/>
        <w:outlineLvl w:val="0"/>
        <w:rPr>
          <w:rFonts w:ascii="Arial" w:eastAsia="Times New Roman" w:hAnsi="Arial" w:cs="Arial"/>
          <w:b/>
          <w:bCs/>
          <w:caps/>
          <w:kern w:val="32"/>
          <w:sz w:val="18"/>
          <w:szCs w:val="18"/>
          <w:lang w:val="en-GB" w:eastAsia="en-GB"/>
        </w:rPr>
      </w:pPr>
      <w:r w:rsidRPr="001D2A97">
        <w:rPr>
          <w:rFonts w:ascii="Arial" w:eastAsia="Times New Roman" w:hAnsi="Arial" w:cs="Arial"/>
          <w:b/>
          <w:bCs/>
          <w:caps/>
          <w:kern w:val="32"/>
          <w:sz w:val="18"/>
          <w:szCs w:val="18"/>
          <w:lang w:val="en-GB" w:eastAsia="en-GB"/>
        </w:rPr>
        <w:t>Term and termination of the Data Processing Agreement</w:t>
      </w:r>
    </w:p>
    <w:p w:rsidR="00DB3E92" w:rsidRPr="00D24D7D" w:rsidRDefault="00DB3E92" w:rsidP="00DB3E92">
      <w:pPr>
        <w:spacing w:after="0" w:line="240" w:lineRule="auto"/>
        <w:rPr>
          <w:rFonts w:ascii="Arial" w:eastAsia="Times New Roman" w:hAnsi="Arial" w:cs="Arial"/>
          <w:sz w:val="18"/>
          <w:szCs w:val="18"/>
          <w:lang w:val="en-GB" w:eastAsia="en-GB"/>
        </w:rPr>
      </w:pPr>
    </w:p>
    <w:p w:rsidR="00DB3E92" w:rsidRPr="001D2A97" w:rsidRDefault="00DB3E92" w:rsidP="001D2A97">
      <w:pPr>
        <w:pStyle w:val="Paragraphedeliste"/>
        <w:numPr>
          <w:ilvl w:val="0"/>
          <w:numId w:val="9"/>
        </w:numPr>
        <w:spacing w:after="0" w:line="240" w:lineRule="auto"/>
        <w:ind w:left="709" w:hanging="709"/>
        <w:jc w:val="both"/>
        <w:rPr>
          <w:rFonts w:ascii="Arial" w:eastAsia="Calibri" w:hAnsi="Arial" w:cs="Arial"/>
          <w:sz w:val="18"/>
          <w:szCs w:val="18"/>
          <w:lang w:val="en-GB"/>
        </w:rPr>
      </w:pPr>
      <w:r w:rsidRPr="001D2A97">
        <w:rPr>
          <w:rFonts w:ascii="Arial" w:eastAsia="Calibri" w:hAnsi="Arial" w:cs="Arial"/>
          <w:sz w:val="18"/>
          <w:szCs w:val="18"/>
          <w:lang w:val="en-GB"/>
        </w:rPr>
        <w:t>Regardless of the expiry or termination, for whatever reason, of the Agreement, this Data Processing Agreement remains in force and applicable as long as the Data Processor processes the Personal Data for the Data Controller under the Agreement.</w:t>
      </w:r>
    </w:p>
    <w:p w:rsidR="00DB3E92" w:rsidRPr="00D24D7D" w:rsidRDefault="00DB3E92" w:rsidP="00DB3E92">
      <w:pPr>
        <w:tabs>
          <w:tab w:val="num" w:pos="792"/>
        </w:tabs>
        <w:spacing w:after="0" w:line="240" w:lineRule="auto"/>
        <w:ind w:left="792" w:hanging="432"/>
        <w:jc w:val="both"/>
        <w:rPr>
          <w:rFonts w:ascii="Arial" w:eastAsia="Calibri" w:hAnsi="Arial" w:cs="Arial"/>
          <w:sz w:val="18"/>
          <w:szCs w:val="18"/>
          <w:lang w:val="en-GB"/>
        </w:rPr>
      </w:pPr>
    </w:p>
    <w:p w:rsidR="00DB3E92" w:rsidRPr="001D2A97" w:rsidRDefault="00DB3E92" w:rsidP="001D2A97">
      <w:pPr>
        <w:pStyle w:val="Paragraphedeliste"/>
        <w:numPr>
          <w:ilvl w:val="0"/>
          <w:numId w:val="9"/>
        </w:numPr>
        <w:spacing w:after="0" w:line="240" w:lineRule="auto"/>
        <w:ind w:left="709" w:hanging="709"/>
        <w:jc w:val="both"/>
        <w:rPr>
          <w:rFonts w:ascii="Arial" w:eastAsia="Calibri" w:hAnsi="Arial" w:cs="Arial"/>
          <w:sz w:val="18"/>
          <w:szCs w:val="18"/>
          <w:lang w:val="en-GB"/>
        </w:rPr>
      </w:pPr>
      <w:r w:rsidRPr="001D2A97">
        <w:rPr>
          <w:rFonts w:ascii="Arial" w:eastAsia="Calibri" w:hAnsi="Arial" w:cs="Arial"/>
          <w:sz w:val="18"/>
          <w:szCs w:val="18"/>
          <w:lang w:val="en-GB"/>
        </w:rPr>
        <w:t>In case of termination of the Agreement, the Data Processor must provide the necessary transition services to the Data Controller. The Data Processor is obliged to reasonably assist Data Controller at Data Controller’s expense.</w:t>
      </w:r>
    </w:p>
    <w:p w:rsidR="00DB3E92" w:rsidRPr="00D24D7D" w:rsidRDefault="00DB3E92" w:rsidP="00DB3E92">
      <w:pPr>
        <w:tabs>
          <w:tab w:val="num" w:pos="792"/>
        </w:tabs>
        <w:spacing w:after="0" w:line="240" w:lineRule="auto"/>
        <w:ind w:left="792" w:hanging="432"/>
        <w:jc w:val="both"/>
        <w:rPr>
          <w:rFonts w:ascii="Arial" w:eastAsia="Calibri" w:hAnsi="Arial" w:cs="Arial"/>
          <w:sz w:val="18"/>
          <w:szCs w:val="18"/>
          <w:lang w:val="en-GB"/>
        </w:rPr>
      </w:pPr>
    </w:p>
    <w:p w:rsidR="00DB3E92" w:rsidRPr="00D24D7D" w:rsidRDefault="00DB3E92" w:rsidP="00DB3E92">
      <w:pPr>
        <w:spacing w:after="0" w:line="240" w:lineRule="auto"/>
        <w:ind w:left="680"/>
        <w:jc w:val="both"/>
        <w:rPr>
          <w:rFonts w:ascii="Arial" w:eastAsia="Calibri" w:hAnsi="Arial" w:cs="Arial"/>
          <w:sz w:val="18"/>
          <w:szCs w:val="18"/>
          <w:lang w:val="en-US"/>
        </w:rPr>
      </w:pPr>
      <w:r w:rsidRPr="00D24D7D">
        <w:rPr>
          <w:rFonts w:ascii="Arial" w:eastAsia="Calibri" w:hAnsi="Arial" w:cs="Arial"/>
          <w:sz w:val="18"/>
          <w:szCs w:val="18"/>
          <w:lang w:val="en-GB"/>
        </w:rPr>
        <w:t>Data Processor shall have appropriate procedures in place for the archiving of the Personal Data after the end of the Study in accordance with</w:t>
      </w:r>
      <w:r w:rsidR="00400240" w:rsidRPr="00D24D7D">
        <w:rPr>
          <w:rFonts w:ascii="Arial" w:eastAsia="Calibri" w:hAnsi="Arial" w:cs="Arial"/>
          <w:sz w:val="18"/>
          <w:szCs w:val="18"/>
          <w:lang w:val="en-GB"/>
        </w:rPr>
        <w:t xml:space="preserve"> </w:t>
      </w:r>
      <w:r w:rsidR="008D3241" w:rsidRPr="00D24D7D">
        <w:rPr>
          <w:rFonts w:ascii="Arial" w:eastAsia="Calibri" w:hAnsi="Arial" w:cs="Arial"/>
          <w:sz w:val="18"/>
          <w:szCs w:val="18"/>
          <w:lang w:val="en-GB"/>
        </w:rPr>
        <w:t xml:space="preserve">Data Controller Instruction, </w:t>
      </w:r>
      <w:r w:rsidRPr="00D24D7D">
        <w:rPr>
          <w:rFonts w:ascii="Arial" w:eastAsia="Calibri" w:hAnsi="Arial" w:cs="Arial"/>
          <w:sz w:val="18"/>
          <w:szCs w:val="18"/>
          <w:lang w:val="en-GB"/>
        </w:rPr>
        <w:t>Applicable Law and at the end of the legally mandated archiving period ensure the destruction of the Personal Data and promptly inform Data Controller of this same</w:t>
      </w:r>
      <w:r w:rsidR="00400240" w:rsidRPr="00D24D7D">
        <w:rPr>
          <w:rFonts w:ascii="Arial" w:eastAsia="Calibri" w:hAnsi="Arial" w:cs="Arial"/>
          <w:sz w:val="18"/>
          <w:szCs w:val="18"/>
          <w:lang w:val="en-GB"/>
        </w:rPr>
        <w:t xml:space="preserve">, </w:t>
      </w:r>
      <w:r w:rsidR="00825397" w:rsidRPr="00D24D7D">
        <w:rPr>
          <w:rFonts w:ascii="Arial" w:eastAsia="Calibri" w:hAnsi="Arial" w:cs="Arial"/>
          <w:sz w:val="18"/>
          <w:szCs w:val="18"/>
          <w:lang w:val="en-GB"/>
        </w:rPr>
        <w:t xml:space="preserve">without prejudice to </w:t>
      </w:r>
      <w:r w:rsidR="00400240" w:rsidRPr="00D24D7D">
        <w:rPr>
          <w:rFonts w:ascii="Arial" w:eastAsia="Calibri" w:hAnsi="Arial" w:cs="Arial"/>
          <w:sz w:val="18"/>
          <w:szCs w:val="18"/>
          <w:lang w:val="en-GB"/>
        </w:rPr>
        <w:t>its own legal retention obligation.</w:t>
      </w:r>
      <w:r w:rsidRPr="00D24D7D">
        <w:rPr>
          <w:rFonts w:ascii="Arial" w:eastAsia="Calibri" w:hAnsi="Arial" w:cs="Arial"/>
          <w:sz w:val="18"/>
          <w:szCs w:val="18"/>
          <w:lang w:val="en-US"/>
        </w:rPr>
        <w:t xml:space="preserve"> </w:t>
      </w:r>
    </w:p>
    <w:p w:rsidR="000645DF" w:rsidRPr="00D24D7D" w:rsidRDefault="000645DF" w:rsidP="00400240">
      <w:pPr>
        <w:spacing w:after="0" w:line="240" w:lineRule="auto"/>
        <w:jc w:val="both"/>
        <w:rPr>
          <w:rFonts w:ascii="Arial" w:eastAsia="Calibri" w:hAnsi="Arial" w:cs="Arial"/>
          <w:sz w:val="18"/>
          <w:szCs w:val="18"/>
          <w:lang w:val="en-GB"/>
        </w:rPr>
      </w:pPr>
    </w:p>
    <w:p w:rsidR="000645DF" w:rsidRPr="00D24D7D" w:rsidRDefault="000645DF" w:rsidP="00DB3E92">
      <w:pPr>
        <w:widowControl w:val="0"/>
        <w:spacing w:after="0" w:line="240" w:lineRule="auto"/>
        <w:rPr>
          <w:rFonts w:ascii="Arial" w:eastAsia="Times New Roman" w:hAnsi="Arial" w:cs="Arial"/>
          <w:b/>
          <w:sz w:val="18"/>
          <w:szCs w:val="18"/>
          <w:u w:val="single"/>
          <w:lang w:val="en-GB" w:eastAsia="en-GB"/>
        </w:rPr>
      </w:pPr>
    </w:p>
    <w:p w:rsidR="00DB3E92" w:rsidRPr="00D24D7D" w:rsidRDefault="004F56D2" w:rsidP="00DB3E92">
      <w:pPr>
        <w:widowControl w:val="0"/>
        <w:spacing w:after="0" w:line="240" w:lineRule="auto"/>
        <w:rPr>
          <w:rFonts w:ascii="Arial" w:eastAsia="Times New Roman" w:hAnsi="Arial" w:cs="Arial"/>
          <w:b/>
          <w:sz w:val="18"/>
          <w:szCs w:val="18"/>
          <w:u w:val="single"/>
          <w:lang w:val="en-GB" w:eastAsia="en-GB"/>
        </w:rPr>
      </w:pPr>
      <w:r>
        <w:rPr>
          <w:rFonts w:ascii="Arial" w:eastAsia="Times New Roman" w:hAnsi="Arial" w:cs="Arial"/>
          <w:b/>
          <w:sz w:val="18"/>
          <w:szCs w:val="18"/>
          <w:u w:val="single"/>
          <w:lang w:val="en-GB" w:eastAsia="en-GB"/>
        </w:rPr>
        <w:t>Annexe</w:t>
      </w:r>
      <w:r w:rsidR="00DB3E92" w:rsidRPr="00D24D7D">
        <w:rPr>
          <w:rFonts w:ascii="Arial" w:eastAsia="Times New Roman" w:hAnsi="Arial" w:cs="Arial"/>
          <w:b/>
          <w:sz w:val="18"/>
          <w:szCs w:val="18"/>
          <w:u w:val="single"/>
          <w:lang w:val="en-GB" w:eastAsia="en-GB"/>
        </w:rPr>
        <w:t>s:</w:t>
      </w:r>
    </w:p>
    <w:p w:rsidR="000645DF" w:rsidRPr="00D24D7D" w:rsidRDefault="000645DF" w:rsidP="00DB3E92">
      <w:pPr>
        <w:widowControl w:val="0"/>
        <w:spacing w:after="0" w:line="240" w:lineRule="auto"/>
        <w:rPr>
          <w:rFonts w:ascii="Arial" w:eastAsia="Times New Roman" w:hAnsi="Arial" w:cs="Arial"/>
          <w:b/>
          <w:sz w:val="18"/>
          <w:szCs w:val="18"/>
          <w:u w:val="single"/>
          <w:lang w:val="en-GB" w:eastAsia="en-GB"/>
        </w:rPr>
      </w:pPr>
    </w:p>
    <w:p w:rsidR="00F06635" w:rsidRPr="00D24D7D" w:rsidRDefault="00DB3E92" w:rsidP="00A61B6C">
      <w:pPr>
        <w:widowControl w:val="0"/>
        <w:rPr>
          <w:rFonts w:ascii="Arial" w:eastAsia="Times New Roman" w:hAnsi="Arial" w:cs="Arial"/>
          <w:sz w:val="18"/>
          <w:szCs w:val="18"/>
          <w:lang w:val="en-GB" w:eastAsia="en-GB"/>
        </w:rPr>
      </w:pPr>
      <w:r w:rsidRPr="00D24D7D">
        <w:rPr>
          <w:rFonts w:ascii="Arial" w:eastAsia="Times New Roman" w:hAnsi="Arial" w:cs="Arial"/>
          <w:sz w:val="18"/>
          <w:szCs w:val="18"/>
          <w:lang w:val="en-GB" w:eastAsia="en-GB"/>
        </w:rPr>
        <w:t>Annex 1: Instructions</w:t>
      </w:r>
    </w:p>
    <w:p w:rsidR="00DB3E92" w:rsidRPr="00D24D7D" w:rsidRDefault="00400240" w:rsidP="00A61B6C">
      <w:pPr>
        <w:widowControl w:val="0"/>
        <w:rPr>
          <w:rFonts w:ascii="Arial" w:eastAsia="Times New Roman" w:hAnsi="Arial" w:cs="Arial"/>
          <w:sz w:val="18"/>
          <w:szCs w:val="18"/>
          <w:lang w:val="en-GB" w:eastAsia="en-GB"/>
        </w:rPr>
      </w:pPr>
      <w:r w:rsidRPr="00D24D7D">
        <w:rPr>
          <w:rFonts w:ascii="Arial" w:eastAsia="Times New Roman" w:hAnsi="Arial" w:cs="Arial"/>
          <w:sz w:val="18"/>
          <w:szCs w:val="18"/>
          <w:lang w:val="en-GB" w:eastAsia="en-GB"/>
        </w:rPr>
        <w:t>Annex 2: Security measures</w:t>
      </w:r>
      <w:r w:rsidR="00DB3E92" w:rsidRPr="00D24D7D">
        <w:rPr>
          <w:rFonts w:ascii="Arial" w:eastAsia="Times New Roman" w:hAnsi="Arial" w:cs="Arial"/>
          <w:sz w:val="18"/>
          <w:szCs w:val="18"/>
          <w:lang w:val="en-GB" w:eastAsia="en-GB"/>
        </w:rPr>
        <w:br w:type="page"/>
      </w:r>
      <w:r w:rsidR="00DB3E92" w:rsidRPr="00D24D7D">
        <w:rPr>
          <w:rFonts w:ascii="Arial" w:eastAsia="Times New Roman" w:hAnsi="Arial" w:cs="Arial"/>
          <w:b/>
          <w:sz w:val="18"/>
          <w:szCs w:val="18"/>
          <w:u w:val="single"/>
          <w:lang w:val="en-GB" w:eastAsia="en-GB"/>
        </w:rPr>
        <w:lastRenderedPageBreak/>
        <w:t>Annex 1 – Instructions</w:t>
      </w:r>
    </w:p>
    <w:p w:rsidR="00DB3E92" w:rsidRPr="00D24D7D" w:rsidRDefault="00DB3E92" w:rsidP="00DB3E92">
      <w:pPr>
        <w:widowControl w:val="0"/>
        <w:spacing w:after="0"/>
        <w:rPr>
          <w:rFonts w:ascii="Arial" w:eastAsia="Times New Roman" w:hAnsi="Arial" w:cs="Arial"/>
          <w:b/>
          <w:sz w:val="18"/>
          <w:szCs w:val="18"/>
          <w:lang w:val="en-GB" w:eastAsia="en-GB"/>
        </w:rPr>
      </w:pPr>
    </w:p>
    <w:p w:rsidR="00DB3E92" w:rsidRPr="00D24D7D" w:rsidRDefault="00DB3E92" w:rsidP="00DB3E92">
      <w:pPr>
        <w:spacing w:after="0" w:line="240" w:lineRule="auto"/>
        <w:rPr>
          <w:rFonts w:ascii="Arial" w:eastAsia="Times New Roman" w:hAnsi="Arial" w:cs="Arial"/>
          <w:sz w:val="18"/>
          <w:szCs w:val="18"/>
          <w:lang w:val="en-GB" w:eastAsia="en-GB"/>
        </w:rPr>
      </w:pPr>
      <w:r w:rsidRPr="00D24D7D">
        <w:rPr>
          <w:rFonts w:ascii="Arial" w:eastAsia="Times New Roman" w:hAnsi="Arial" w:cs="Arial"/>
          <w:sz w:val="18"/>
          <w:szCs w:val="18"/>
          <w:lang w:val="en-GB" w:eastAsia="en-GB"/>
        </w:rPr>
        <w:t>This Annex 1 constitutes the Data Controller's instruction to the Data Processor in connection with the Data Processor's Personal Data processing for the Data Controller, and is an integrated part of the Data Processing Agreement.</w:t>
      </w:r>
    </w:p>
    <w:p w:rsidR="00DB3E92" w:rsidRPr="00D24D7D" w:rsidRDefault="00DB3E92" w:rsidP="00DB3E92">
      <w:pPr>
        <w:spacing w:after="0" w:line="240" w:lineRule="auto"/>
        <w:rPr>
          <w:rFonts w:ascii="Arial" w:eastAsia="Times New Roman" w:hAnsi="Arial" w:cs="Arial"/>
          <w:sz w:val="18"/>
          <w:szCs w:val="18"/>
          <w:lang w:val="en-GB" w:eastAsia="en-GB"/>
        </w:rPr>
      </w:pPr>
    </w:p>
    <w:p w:rsidR="00DB3E92" w:rsidRPr="00D24D7D" w:rsidRDefault="00DB3E92" w:rsidP="00DB3E92">
      <w:pPr>
        <w:spacing w:after="0" w:line="240" w:lineRule="auto"/>
        <w:rPr>
          <w:rFonts w:ascii="Arial" w:eastAsia="Times New Roman" w:hAnsi="Arial" w:cs="Arial"/>
          <w:sz w:val="18"/>
          <w:szCs w:val="18"/>
          <w:lang w:val="en-GB" w:eastAsia="en-GB"/>
        </w:rPr>
      </w:pPr>
      <w:r w:rsidRPr="00D24D7D">
        <w:rPr>
          <w:rFonts w:ascii="Arial" w:eastAsia="Times New Roman" w:hAnsi="Arial" w:cs="Arial"/>
          <w:sz w:val="18"/>
          <w:szCs w:val="18"/>
          <w:lang w:val="en-GB" w:eastAsia="en-GB"/>
        </w:rPr>
        <w:t>Contact details of the Data Controller (including its Data Protection Officer, if applicable):</w:t>
      </w:r>
      <w:r w:rsidR="00EF65C1" w:rsidRPr="00D24D7D">
        <w:rPr>
          <w:rFonts w:ascii="Arial" w:eastAsia="Times New Roman" w:hAnsi="Arial" w:cs="Arial"/>
          <w:sz w:val="18"/>
          <w:szCs w:val="18"/>
          <w:highlight w:val="yellow"/>
          <w:lang w:val="en-GB" w:eastAsia="en-GB"/>
        </w:rPr>
        <w:t>___________</w:t>
      </w:r>
    </w:p>
    <w:p w:rsidR="00EF65C1" w:rsidRPr="00D24D7D" w:rsidRDefault="00EF65C1" w:rsidP="00DB3E92">
      <w:pPr>
        <w:spacing w:after="0" w:line="240" w:lineRule="auto"/>
        <w:rPr>
          <w:rFonts w:ascii="Arial" w:eastAsia="Times New Roman" w:hAnsi="Arial" w:cs="Arial"/>
          <w:sz w:val="18"/>
          <w:szCs w:val="18"/>
          <w:lang w:val="en-GB" w:eastAsia="en-GB"/>
        </w:rPr>
      </w:pPr>
    </w:p>
    <w:p w:rsidR="00EF65C1" w:rsidRPr="00D24D7D" w:rsidRDefault="00EF65C1" w:rsidP="00DB3E92">
      <w:pPr>
        <w:spacing w:after="0" w:line="240" w:lineRule="auto"/>
        <w:rPr>
          <w:rFonts w:ascii="Arial" w:eastAsia="Times New Roman" w:hAnsi="Arial" w:cs="Arial"/>
          <w:sz w:val="18"/>
          <w:szCs w:val="18"/>
          <w:lang w:val="en-GB" w:eastAsia="en-GB"/>
        </w:rPr>
      </w:pPr>
    </w:p>
    <w:p w:rsidR="00DB3E92" w:rsidRPr="00D24D7D" w:rsidRDefault="00DB3E92" w:rsidP="00DB3E92">
      <w:pPr>
        <w:spacing w:after="0" w:line="240" w:lineRule="auto"/>
        <w:rPr>
          <w:rFonts w:ascii="Arial" w:eastAsia="Times New Roman" w:hAnsi="Arial" w:cs="Arial"/>
          <w:sz w:val="18"/>
          <w:szCs w:val="18"/>
          <w:lang w:val="en-GB" w:eastAsia="en-GB"/>
        </w:rPr>
      </w:pPr>
    </w:p>
    <w:p w:rsidR="00DB3E92" w:rsidRPr="00D24D7D" w:rsidRDefault="00DB3E92" w:rsidP="00DB3E92">
      <w:pPr>
        <w:spacing w:after="0" w:line="240" w:lineRule="auto"/>
        <w:rPr>
          <w:rFonts w:ascii="Arial" w:eastAsia="Times New Roman" w:hAnsi="Arial" w:cs="Arial"/>
          <w:sz w:val="18"/>
          <w:szCs w:val="18"/>
          <w:lang w:val="en-GB" w:eastAsia="en-GB"/>
        </w:rPr>
      </w:pPr>
      <w:r w:rsidRPr="00D24D7D">
        <w:rPr>
          <w:rFonts w:ascii="Arial" w:eastAsia="Times New Roman" w:hAnsi="Arial" w:cs="Arial"/>
          <w:sz w:val="18"/>
          <w:szCs w:val="18"/>
          <w:lang w:val="en-GB" w:eastAsia="en-GB"/>
        </w:rPr>
        <w:t>Contact details of the Data Processor (including its Data Protection Officer, if applicable):</w:t>
      </w:r>
      <w:r w:rsidR="00EF65C1" w:rsidRPr="00D24D7D">
        <w:rPr>
          <w:rFonts w:ascii="Arial" w:eastAsia="Times New Roman" w:hAnsi="Arial" w:cs="Arial"/>
          <w:sz w:val="18"/>
          <w:szCs w:val="18"/>
          <w:highlight w:val="yellow"/>
          <w:lang w:val="en-GB" w:eastAsia="en-GB"/>
        </w:rPr>
        <w:t xml:space="preserve"> </w:t>
      </w:r>
      <w:r w:rsidR="001A3A27">
        <w:rPr>
          <w:rFonts w:ascii="Arial" w:eastAsia="Times New Roman" w:hAnsi="Arial" w:cs="Arial"/>
          <w:sz w:val="18"/>
          <w:szCs w:val="18"/>
          <w:highlight w:val="yellow"/>
          <w:lang w:val="en-GB" w:eastAsia="en-GB"/>
        </w:rPr>
        <w:t>rgpd-saintluc@uclouvain.be</w:t>
      </w:r>
    </w:p>
    <w:p w:rsidR="00DB3E92" w:rsidRPr="00D24D7D" w:rsidRDefault="00DB3E92" w:rsidP="00DB3E92">
      <w:pPr>
        <w:spacing w:after="0" w:line="240" w:lineRule="auto"/>
        <w:rPr>
          <w:rFonts w:ascii="Arial" w:eastAsia="Times New Roman" w:hAnsi="Arial" w:cs="Arial"/>
          <w:sz w:val="18"/>
          <w:szCs w:val="18"/>
          <w:lang w:val="en-GB" w:eastAsia="en-GB"/>
        </w:rPr>
      </w:pPr>
      <w:r w:rsidRPr="00D24D7D">
        <w:rPr>
          <w:rFonts w:ascii="Arial" w:eastAsia="Times New Roman" w:hAnsi="Arial" w:cs="Arial"/>
          <w:sz w:val="18"/>
          <w:szCs w:val="18"/>
          <w:lang w:val="en-GB" w:eastAsia="en-GB"/>
        </w:rPr>
        <w:t xml:space="preserve"> </w:t>
      </w:r>
    </w:p>
    <w:p w:rsidR="00DB3E92" w:rsidRPr="00D24D7D" w:rsidRDefault="00DB3E92" w:rsidP="00DB3E92">
      <w:pPr>
        <w:spacing w:after="0" w:line="240" w:lineRule="auto"/>
        <w:rPr>
          <w:rFonts w:ascii="Arial" w:eastAsia="Times New Roman" w:hAnsi="Arial" w:cs="Arial"/>
          <w:sz w:val="18"/>
          <w:szCs w:val="18"/>
          <w:lang w:val="en-GB" w:eastAsia="en-GB"/>
        </w:rPr>
      </w:pPr>
    </w:p>
    <w:p w:rsidR="00DB3E92" w:rsidRPr="00D24D7D" w:rsidRDefault="00DB3E92" w:rsidP="00DB3E92">
      <w:pPr>
        <w:spacing w:after="0" w:line="240" w:lineRule="auto"/>
        <w:ind w:left="425" w:hanging="425"/>
        <w:outlineLvl w:val="1"/>
        <w:rPr>
          <w:rFonts w:ascii="Arial" w:eastAsia="Times New Roman" w:hAnsi="Arial" w:cs="Arial"/>
          <w:sz w:val="18"/>
          <w:szCs w:val="18"/>
          <w:lang w:val="en-GB" w:eastAsia="en-GB"/>
        </w:rPr>
      </w:pPr>
      <w:r w:rsidRPr="00D24D7D">
        <w:rPr>
          <w:rFonts w:ascii="Arial" w:eastAsia="Times New Roman" w:hAnsi="Arial" w:cs="Arial"/>
          <w:sz w:val="18"/>
          <w:szCs w:val="18"/>
          <w:lang w:val="en-GB" w:eastAsia="en-GB"/>
        </w:rPr>
        <w:t>a)</w:t>
      </w:r>
      <w:r w:rsidRPr="00D24D7D">
        <w:rPr>
          <w:rFonts w:ascii="Arial" w:eastAsia="Times New Roman" w:hAnsi="Arial" w:cs="Arial"/>
          <w:sz w:val="18"/>
          <w:szCs w:val="18"/>
          <w:lang w:val="en-GB" w:eastAsia="en-GB"/>
        </w:rPr>
        <w:tab/>
      </w:r>
      <w:r w:rsidRPr="00D24D7D">
        <w:rPr>
          <w:rFonts w:ascii="Arial" w:eastAsia="Times New Roman" w:hAnsi="Arial" w:cs="Arial"/>
          <w:b/>
          <w:sz w:val="18"/>
          <w:szCs w:val="18"/>
          <w:lang w:val="en-GB" w:eastAsia="en-GB"/>
        </w:rPr>
        <w:t>Purpose and nature of the processing operations</w:t>
      </w:r>
    </w:p>
    <w:p w:rsidR="00DB3E92" w:rsidRPr="00D24D7D" w:rsidRDefault="00DB3E92" w:rsidP="00DB3E92">
      <w:pPr>
        <w:tabs>
          <w:tab w:val="left" w:pos="1418"/>
        </w:tabs>
        <w:spacing w:after="0" w:line="240" w:lineRule="atLeast"/>
        <w:ind w:left="425"/>
        <w:jc w:val="both"/>
        <w:rPr>
          <w:rFonts w:ascii="Arial" w:eastAsia="Calibri" w:hAnsi="Arial" w:cs="Arial"/>
          <w:sz w:val="18"/>
          <w:szCs w:val="18"/>
          <w:lang w:val="en-GB" w:eastAsia="en-GB"/>
        </w:rPr>
      </w:pPr>
      <w:r w:rsidRPr="00D24D7D">
        <w:rPr>
          <w:rFonts w:ascii="Arial" w:eastAsia="Calibri" w:hAnsi="Arial" w:cs="Arial"/>
          <w:sz w:val="18"/>
          <w:szCs w:val="18"/>
          <w:lang w:val="en-GB" w:eastAsia="en-GB"/>
        </w:rPr>
        <w:t>Performance of Clinical Study services under the Agreement and for the purpose of mandatory safety monitoring– as specifically described in the Protocol.</w:t>
      </w:r>
    </w:p>
    <w:p w:rsidR="00DB3E92" w:rsidRPr="00D24D7D" w:rsidRDefault="00DB3E92" w:rsidP="00DB3E92">
      <w:pPr>
        <w:tabs>
          <w:tab w:val="left" w:pos="1418"/>
        </w:tabs>
        <w:spacing w:after="0" w:line="240" w:lineRule="atLeast"/>
        <w:ind w:left="425"/>
        <w:jc w:val="both"/>
        <w:rPr>
          <w:rFonts w:ascii="Arial" w:eastAsia="Calibri" w:hAnsi="Arial" w:cs="Arial"/>
          <w:sz w:val="18"/>
          <w:szCs w:val="18"/>
          <w:lang w:val="en-GB" w:eastAsia="en-GB"/>
        </w:rPr>
      </w:pPr>
    </w:p>
    <w:p w:rsidR="00DB3E92" w:rsidRPr="00D24D7D" w:rsidRDefault="00DB3E92" w:rsidP="00DB3E92">
      <w:pPr>
        <w:tabs>
          <w:tab w:val="left" w:pos="1418"/>
        </w:tabs>
        <w:spacing w:after="0" w:line="240" w:lineRule="atLeast"/>
        <w:ind w:left="425"/>
        <w:jc w:val="both"/>
        <w:rPr>
          <w:rFonts w:ascii="Arial" w:eastAsia="Calibri" w:hAnsi="Arial" w:cs="Arial"/>
          <w:sz w:val="18"/>
          <w:szCs w:val="18"/>
          <w:lang w:val="en-GB" w:eastAsia="en-GB"/>
        </w:rPr>
      </w:pPr>
      <w:r w:rsidRPr="00D24D7D">
        <w:rPr>
          <w:rFonts w:ascii="Arial" w:eastAsia="Calibri" w:hAnsi="Arial" w:cs="Arial"/>
          <w:sz w:val="18"/>
          <w:szCs w:val="18"/>
          <w:lang w:val="en-GB" w:eastAsia="en-GB"/>
        </w:rPr>
        <w:t xml:space="preserve">I. Transfer of Personal Data to a third country: </w:t>
      </w:r>
      <w:r w:rsidRPr="00D24D7D">
        <w:rPr>
          <w:rFonts w:ascii="Arial" w:eastAsia="Calibri" w:hAnsi="Arial" w:cs="Arial"/>
          <w:sz w:val="18"/>
          <w:szCs w:val="18"/>
          <w:highlight w:val="yellow"/>
          <w:lang w:val="en-GB" w:eastAsia="en-GB"/>
        </w:rPr>
        <w:t>YES/NO</w:t>
      </w:r>
    </w:p>
    <w:p w:rsidR="00DB3E92" w:rsidRPr="00D24D7D" w:rsidRDefault="00DB3E92" w:rsidP="00DB3E92">
      <w:pPr>
        <w:tabs>
          <w:tab w:val="left" w:pos="1418"/>
        </w:tabs>
        <w:spacing w:after="0" w:line="240" w:lineRule="atLeast"/>
        <w:ind w:left="425"/>
        <w:jc w:val="both"/>
        <w:rPr>
          <w:rFonts w:ascii="Arial" w:eastAsia="Calibri" w:hAnsi="Arial" w:cs="Arial"/>
          <w:sz w:val="18"/>
          <w:szCs w:val="18"/>
          <w:lang w:val="en-GB" w:eastAsia="en-GB"/>
        </w:rPr>
      </w:pPr>
      <w:r w:rsidRPr="00D24D7D">
        <w:rPr>
          <w:rFonts w:ascii="Arial" w:eastAsia="Times New Roman" w:hAnsi="Arial" w:cs="Arial"/>
          <w:sz w:val="18"/>
          <w:szCs w:val="18"/>
          <w:lang w:val="en-GB" w:eastAsia="en-GB"/>
        </w:rPr>
        <w:t>II. If YES to I., transfer o</w:t>
      </w:r>
      <w:r w:rsidRPr="00D24D7D">
        <w:rPr>
          <w:rFonts w:ascii="Arial" w:eastAsia="Calibri" w:hAnsi="Arial" w:cs="Arial"/>
          <w:sz w:val="18"/>
          <w:szCs w:val="18"/>
          <w:lang w:val="en-GB" w:eastAsia="en-GB"/>
        </w:rPr>
        <w:t xml:space="preserve">utside the EU: </w:t>
      </w:r>
      <w:r w:rsidRPr="00D24D7D">
        <w:rPr>
          <w:rFonts w:ascii="Arial" w:eastAsia="Calibri" w:hAnsi="Arial" w:cs="Arial"/>
          <w:sz w:val="18"/>
          <w:szCs w:val="18"/>
          <w:highlight w:val="yellow"/>
          <w:lang w:val="en-GB" w:eastAsia="en-GB"/>
        </w:rPr>
        <w:t>YES/NO</w:t>
      </w:r>
    </w:p>
    <w:p w:rsidR="00DB3E92" w:rsidRPr="00D24D7D" w:rsidRDefault="00DB3E92" w:rsidP="00DB3E92">
      <w:pPr>
        <w:spacing w:after="0" w:line="240" w:lineRule="auto"/>
        <w:ind w:left="425" w:hanging="425"/>
        <w:outlineLvl w:val="1"/>
        <w:rPr>
          <w:rFonts w:ascii="Arial" w:eastAsia="Times New Roman" w:hAnsi="Arial" w:cs="Arial"/>
          <w:sz w:val="18"/>
          <w:szCs w:val="18"/>
          <w:lang w:val="en-GB" w:eastAsia="en-GB"/>
        </w:rPr>
      </w:pPr>
    </w:p>
    <w:p w:rsidR="00DB3E92" w:rsidRPr="00D24D7D" w:rsidRDefault="00DB3E92" w:rsidP="00DB3E92">
      <w:pPr>
        <w:spacing w:after="0" w:line="240" w:lineRule="auto"/>
        <w:ind w:left="425" w:hanging="425"/>
        <w:outlineLvl w:val="1"/>
        <w:rPr>
          <w:rFonts w:ascii="Arial" w:eastAsia="Times New Roman" w:hAnsi="Arial" w:cs="Arial"/>
          <w:sz w:val="18"/>
          <w:szCs w:val="18"/>
          <w:lang w:val="en-GB" w:eastAsia="en-GB"/>
        </w:rPr>
      </w:pPr>
      <w:r w:rsidRPr="00D24D7D">
        <w:rPr>
          <w:rFonts w:ascii="Arial" w:eastAsia="Times New Roman" w:hAnsi="Arial" w:cs="Arial"/>
          <w:sz w:val="18"/>
          <w:szCs w:val="18"/>
          <w:lang w:val="en-GB" w:eastAsia="en-GB"/>
        </w:rPr>
        <w:t>b)</w:t>
      </w:r>
      <w:r w:rsidRPr="00D24D7D">
        <w:rPr>
          <w:rFonts w:ascii="Arial" w:eastAsia="Times New Roman" w:hAnsi="Arial" w:cs="Arial"/>
          <w:sz w:val="18"/>
          <w:szCs w:val="18"/>
          <w:lang w:val="en-GB" w:eastAsia="en-GB"/>
        </w:rPr>
        <w:tab/>
      </w:r>
      <w:r w:rsidRPr="00D24D7D">
        <w:rPr>
          <w:rFonts w:ascii="Arial" w:eastAsia="Times New Roman" w:hAnsi="Arial" w:cs="Arial"/>
          <w:b/>
          <w:sz w:val="18"/>
          <w:szCs w:val="18"/>
          <w:lang w:val="en-GB" w:eastAsia="en-GB"/>
        </w:rPr>
        <w:t>Categories of Data Subjects</w:t>
      </w:r>
    </w:p>
    <w:p w:rsidR="00DB3E92" w:rsidRPr="00D24D7D" w:rsidRDefault="00DB3E92" w:rsidP="00DB3E92">
      <w:pPr>
        <w:spacing w:after="0" w:line="240" w:lineRule="auto"/>
        <w:ind w:left="852" w:hanging="426"/>
        <w:rPr>
          <w:rFonts w:ascii="Arial" w:eastAsia="Times New Roman" w:hAnsi="Arial" w:cs="Arial"/>
          <w:sz w:val="18"/>
          <w:szCs w:val="18"/>
          <w:lang w:val="en-GB" w:eastAsia="en-GB"/>
        </w:rPr>
      </w:pPr>
      <w:r w:rsidRPr="00D24D7D">
        <w:rPr>
          <w:rFonts w:ascii="Arial" w:eastAsia="Times New Roman" w:hAnsi="Arial" w:cs="Arial"/>
          <w:sz w:val="18"/>
          <w:szCs w:val="18"/>
          <w:lang w:val="en-GB" w:eastAsia="en-GB"/>
        </w:rPr>
        <w:t>I.</w:t>
      </w:r>
      <w:r w:rsidRPr="00D24D7D">
        <w:rPr>
          <w:rFonts w:ascii="Arial" w:eastAsia="Times New Roman" w:hAnsi="Arial" w:cs="Arial"/>
          <w:sz w:val="18"/>
          <w:szCs w:val="18"/>
          <w:lang w:val="en-GB" w:eastAsia="en-GB"/>
        </w:rPr>
        <w:tab/>
        <w:t>Former, current or future persons and/or patients who voluntarily enrolled in the Study, and/or their relatives, and/or</w:t>
      </w:r>
    </w:p>
    <w:p w:rsidR="00EF65C1" w:rsidRPr="00D24D7D" w:rsidRDefault="00EF65C1" w:rsidP="00DB3E92">
      <w:pPr>
        <w:spacing w:after="0" w:line="240" w:lineRule="auto"/>
        <w:ind w:left="852" w:hanging="426"/>
        <w:rPr>
          <w:rFonts w:ascii="Arial" w:eastAsia="Times New Roman" w:hAnsi="Arial" w:cs="Arial"/>
          <w:sz w:val="18"/>
          <w:szCs w:val="18"/>
          <w:lang w:val="en-GB" w:eastAsia="en-GB"/>
        </w:rPr>
      </w:pPr>
      <w:r w:rsidRPr="00D24D7D">
        <w:rPr>
          <w:rFonts w:ascii="Arial" w:eastAsia="Times New Roman" w:hAnsi="Arial" w:cs="Arial"/>
          <w:sz w:val="18"/>
          <w:szCs w:val="18"/>
          <w:lang w:val="en-GB" w:eastAsia="en-GB"/>
        </w:rPr>
        <w:t>II.</w:t>
      </w:r>
      <w:r w:rsidRPr="00D24D7D">
        <w:rPr>
          <w:rFonts w:ascii="Arial" w:eastAsia="Times New Roman" w:hAnsi="Arial" w:cs="Arial"/>
          <w:sz w:val="18"/>
          <w:szCs w:val="18"/>
          <w:lang w:val="en-GB" w:eastAsia="en-GB"/>
        </w:rPr>
        <w:tab/>
        <w:t>Investigator and staff members</w:t>
      </w:r>
    </w:p>
    <w:p w:rsidR="00DB3E92" w:rsidRPr="00D24D7D" w:rsidRDefault="00DB3E92" w:rsidP="00DB3E92">
      <w:pPr>
        <w:spacing w:after="0" w:line="240" w:lineRule="auto"/>
        <w:ind w:left="852" w:hanging="426"/>
        <w:rPr>
          <w:rFonts w:ascii="Arial" w:eastAsia="Times New Roman" w:hAnsi="Arial" w:cs="Arial"/>
          <w:sz w:val="18"/>
          <w:szCs w:val="18"/>
          <w:lang w:val="en-GB" w:eastAsia="en-GB"/>
        </w:rPr>
      </w:pPr>
      <w:r w:rsidRPr="00D24D7D">
        <w:rPr>
          <w:rFonts w:ascii="Arial" w:eastAsia="Times New Roman" w:hAnsi="Arial" w:cs="Arial"/>
          <w:sz w:val="18"/>
          <w:szCs w:val="18"/>
          <w:lang w:val="en-GB" w:eastAsia="en-GB"/>
        </w:rPr>
        <w:t>II</w:t>
      </w:r>
      <w:r w:rsidR="00EF65C1" w:rsidRPr="00D24D7D">
        <w:rPr>
          <w:rFonts w:ascii="Arial" w:eastAsia="Times New Roman" w:hAnsi="Arial" w:cs="Arial"/>
          <w:sz w:val="18"/>
          <w:szCs w:val="18"/>
          <w:lang w:val="en-GB" w:eastAsia="en-GB"/>
        </w:rPr>
        <w:t>I</w:t>
      </w:r>
      <w:r w:rsidRPr="00D24D7D">
        <w:rPr>
          <w:rFonts w:ascii="Arial" w:eastAsia="Times New Roman" w:hAnsi="Arial" w:cs="Arial"/>
          <w:sz w:val="18"/>
          <w:szCs w:val="18"/>
          <w:lang w:val="en-GB" w:eastAsia="en-GB"/>
        </w:rPr>
        <w:t>.</w:t>
      </w:r>
      <w:r w:rsidRPr="00D24D7D">
        <w:rPr>
          <w:rFonts w:ascii="Arial" w:eastAsia="Times New Roman" w:hAnsi="Arial" w:cs="Arial"/>
          <w:sz w:val="18"/>
          <w:szCs w:val="18"/>
          <w:lang w:val="en-GB" w:eastAsia="en-GB"/>
        </w:rPr>
        <w:tab/>
        <w:t>[</w:t>
      </w:r>
      <w:r w:rsidRPr="00D24D7D">
        <w:rPr>
          <w:rFonts w:ascii="Arial" w:eastAsia="Times New Roman" w:hAnsi="Arial" w:cs="Arial"/>
          <w:sz w:val="18"/>
          <w:szCs w:val="18"/>
          <w:highlight w:val="yellow"/>
          <w:lang w:val="en-GB" w:eastAsia="en-GB"/>
        </w:rPr>
        <w:t>…</w:t>
      </w:r>
      <w:r w:rsidRPr="00D24D7D">
        <w:rPr>
          <w:rFonts w:ascii="Arial" w:eastAsia="Times New Roman" w:hAnsi="Arial" w:cs="Arial"/>
          <w:sz w:val="18"/>
          <w:szCs w:val="18"/>
          <w:lang w:val="en-GB" w:eastAsia="en-GB"/>
        </w:rPr>
        <w:t>]</w:t>
      </w:r>
    </w:p>
    <w:p w:rsidR="00DB3E92" w:rsidRPr="00D24D7D" w:rsidRDefault="00DB3E92" w:rsidP="00DB3E92">
      <w:pPr>
        <w:spacing w:after="0" w:line="240" w:lineRule="auto"/>
        <w:ind w:left="425" w:hanging="425"/>
        <w:outlineLvl w:val="1"/>
        <w:rPr>
          <w:rFonts w:ascii="Arial" w:eastAsia="Times New Roman" w:hAnsi="Arial" w:cs="Arial"/>
          <w:sz w:val="18"/>
          <w:szCs w:val="18"/>
          <w:lang w:val="en-GB" w:eastAsia="en-GB"/>
        </w:rPr>
      </w:pPr>
    </w:p>
    <w:p w:rsidR="00DB3E92" w:rsidRPr="00D24D7D" w:rsidRDefault="00DB3E92" w:rsidP="00DB3E92">
      <w:pPr>
        <w:spacing w:after="0" w:line="240" w:lineRule="auto"/>
        <w:ind w:left="425" w:hanging="425"/>
        <w:outlineLvl w:val="1"/>
        <w:rPr>
          <w:rFonts w:ascii="Arial" w:eastAsia="Times New Roman" w:hAnsi="Arial" w:cs="Arial"/>
          <w:sz w:val="18"/>
          <w:szCs w:val="18"/>
          <w:lang w:val="en-GB" w:eastAsia="en-GB"/>
        </w:rPr>
      </w:pPr>
      <w:r w:rsidRPr="00D24D7D">
        <w:rPr>
          <w:rFonts w:ascii="Arial" w:eastAsia="Times New Roman" w:hAnsi="Arial" w:cs="Arial"/>
          <w:sz w:val="18"/>
          <w:szCs w:val="18"/>
          <w:lang w:val="en-GB" w:eastAsia="en-GB"/>
        </w:rPr>
        <w:t>c)</w:t>
      </w:r>
      <w:r w:rsidRPr="00D24D7D">
        <w:rPr>
          <w:rFonts w:ascii="Arial" w:eastAsia="Times New Roman" w:hAnsi="Arial" w:cs="Arial"/>
          <w:sz w:val="18"/>
          <w:szCs w:val="18"/>
          <w:lang w:val="en-GB" w:eastAsia="en-GB"/>
        </w:rPr>
        <w:tab/>
      </w:r>
      <w:r w:rsidRPr="00D24D7D">
        <w:rPr>
          <w:rFonts w:ascii="Arial" w:eastAsia="Times New Roman" w:hAnsi="Arial" w:cs="Arial"/>
          <w:b/>
          <w:sz w:val="18"/>
          <w:szCs w:val="18"/>
          <w:lang w:val="en-GB" w:eastAsia="en-GB"/>
        </w:rPr>
        <w:t>Categories of Personal Data</w:t>
      </w:r>
    </w:p>
    <w:p w:rsidR="00DB3E92" w:rsidRPr="00CD2FC3" w:rsidRDefault="00DB3E92" w:rsidP="00DB3E92">
      <w:pPr>
        <w:tabs>
          <w:tab w:val="left" w:pos="1418"/>
        </w:tabs>
        <w:spacing w:after="0" w:line="240" w:lineRule="atLeast"/>
        <w:ind w:left="426"/>
        <w:jc w:val="both"/>
        <w:rPr>
          <w:rFonts w:ascii="Arial" w:eastAsia="Calibri" w:hAnsi="Arial" w:cs="Arial"/>
          <w:i/>
          <w:sz w:val="18"/>
          <w:szCs w:val="18"/>
          <w:lang w:val="en-GB" w:eastAsia="en-GB"/>
        </w:rPr>
      </w:pPr>
      <w:r w:rsidRPr="00D24D7D">
        <w:rPr>
          <w:rFonts w:ascii="Arial" w:eastAsia="Calibri" w:hAnsi="Arial" w:cs="Arial"/>
          <w:sz w:val="18"/>
          <w:szCs w:val="18"/>
          <w:lang w:val="en-GB" w:eastAsia="en-GB"/>
        </w:rPr>
        <w:t>Re b) I:</w:t>
      </w:r>
      <w:r w:rsidRPr="00D24D7D">
        <w:rPr>
          <w:rFonts w:ascii="Arial" w:eastAsia="Calibri" w:hAnsi="Arial" w:cs="Arial"/>
          <w:sz w:val="18"/>
          <w:szCs w:val="18"/>
          <w:lang w:val="en-GB" w:eastAsia="en-GB"/>
        </w:rPr>
        <w:tab/>
      </w:r>
      <w:r w:rsidR="00CD2FC3" w:rsidRPr="00CD2FC3">
        <w:rPr>
          <w:rFonts w:ascii="Arial" w:eastAsia="Calibri" w:hAnsi="Arial" w:cs="Arial"/>
          <w:i/>
          <w:sz w:val="18"/>
          <w:szCs w:val="18"/>
          <w:highlight w:val="yellow"/>
          <w:lang w:val="en-GB" w:eastAsia="en-GB"/>
        </w:rPr>
        <w:t>To specify : for example:</w:t>
      </w:r>
      <w:r w:rsidR="00CD2FC3">
        <w:rPr>
          <w:rFonts w:ascii="Arial" w:eastAsia="Calibri" w:hAnsi="Arial" w:cs="Arial"/>
          <w:sz w:val="18"/>
          <w:szCs w:val="18"/>
          <w:lang w:val="en-GB" w:eastAsia="en-GB"/>
        </w:rPr>
        <w:t xml:space="preserve"> </w:t>
      </w:r>
      <w:r w:rsidRPr="00CD2FC3">
        <w:rPr>
          <w:rFonts w:ascii="Arial" w:eastAsia="Calibri" w:hAnsi="Arial" w:cs="Arial"/>
          <w:i/>
          <w:sz w:val="18"/>
          <w:szCs w:val="18"/>
          <w:highlight w:val="yellow"/>
          <w:lang w:val="en-GB" w:eastAsia="en-GB"/>
        </w:rPr>
        <w:t xml:space="preserve"> age, personal identification number assigned to Data Subjects participating in the Study, description of characteristics of physical features of the body</w:t>
      </w:r>
    </w:p>
    <w:p w:rsidR="00DB3E92" w:rsidRPr="00D24D7D" w:rsidRDefault="00EF65C1" w:rsidP="00DB3E92">
      <w:pPr>
        <w:tabs>
          <w:tab w:val="left" w:pos="1418"/>
        </w:tabs>
        <w:spacing w:after="0" w:line="240" w:lineRule="atLeast"/>
        <w:ind w:left="426"/>
        <w:jc w:val="both"/>
        <w:rPr>
          <w:rFonts w:ascii="Arial" w:eastAsia="Calibri" w:hAnsi="Arial" w:cs="Arial"/>
          <w:sz w:val="18"/>
          <w:szCs w:val="18"/>
          <w:lang w:val="en-GB" w:eastAsia="en-GB"/>
        </w:rPr>
      </w:pPr>
      <w:r w:rsidRPr="00D24D7D">
        <w:rPr>
          <w:rFonts w:ascii="Arial" w:eastAsia="Calibri" w:hAnsi="Arial" w:cs="Arial"/>
          <w:sz w:val="18"/>
          <w:szCs w:val="18"/>
          <w:lang w:val="en-GB" w:eastAsia="en-GB"/>
        </w:rPr>
        <w:t xml:space="preserve">Re b) II: </w:t>
      </w:r>
      <w:r w:rsidRPr="00CD2FC3">
        <w:rPr>
          <w:rFonts w:ascii="Arial" w:eastAsia="Calibri" w:hAnsi="Arial" w:cs="Arial"/>
          <w:sz w:val="18"/>
          <w:szCs w:val="18"/>
          <w:highlight w:val="yellow"/>
          <w:lang w:val="en-GB" w:eastAsia="en-GB"/>
        </w:rPr>
        <w:t>Contact information, CV, details on the involvement in the Study</w:t>
      </w:r>
    </w:p>
    <w:p w:rsidR="00EF65C1" w:rsidRPr="00D24D7D" w:rsidRDefault="00EF65C1" w:rsidP="00DB3E92">
      <w:pPr>
        <w:tabs>
          <w:tab w:val="left" w:pos="1418"/>
        </w:tabs>
        <w:spacing w:after="0" w:line="240" w:lineRule="atLeast"/>
        <w:ind w:left="426"/>
        <w:jc w:val="both"/>
        <w:rPr>
          <w:rFonts w:ascii="Arial" w:eastAsia="Calibri" w:hAnsi="Arial" w:cs="Arial"/>
          <w:sz w:val="18"/>
          <w:szCs w:val="18"/>
          <w:lang w:val="en-GB" w:eastAsia="en-GB"/>
        </w:rPr>
      </w:pPr>
      <w:r w:rsidRPr="00D24D7D">
        <w:rPr>
          <w:rFonts w:ascii="Arial" w:eastAsia="Calibri" w:hAnsi="Arial" w:cs="Arial"/>
          <w:sz w:val="18"/>
          <w:szCs w:val="18"/>
          <w:lang w:val="en-GB" w:eastAsia="en-GB"/>
        </w:rPr>
        <w:t>Re b) III: [</w:t>
      </w:r>
      <w:r w:rsidRPr="00D24D7D">
        <w:rPr>
          <w:rFonts w:ascii="Arial" w:eastAsia="Calibri" w:hAnsi="Arial" w:cs="Arial"/>
          <w:sz w:val="18"/>
          <w:szCs w:val="18"/>
          <w:highlight w:val="yellow"/>
          <w:lang w:val="en-GB" w:eastAsia="en-GB"/>
        </w:rPr>
        <w:t>…</w:t>
      </w:r>
      <w:r w:rsidRPr="00D24D7D">
        <w:rPr>
          <w:rFonts w:ascii="Arial" w:eastAsia="Calibri" w:hAnsi="Arial" w:cs="Arial"/>
          <w:sz w:val="18"/>
          <w:szCs w:val="18"/>
          <w:lang w:val="en-GB" w:eastAsia="en-GB"/>
        </w:rPr>
        <w:t>].</w:t>
      </w:r>
    </w:p>
    <w:p w:rsidR="00DB3E92" w:rsidRPr="00D24D7D" w:rsidRDefault="00DB3E92" w:rsidP="00DB3E92">
      <w:pPr>
        <w:spacing w:after="0" w:line="240" w:lineRule="auto"/>
        <w:ind w:left="425" w:hanging="425"/>
        <w:outlineLvl w:val="1"/>
        <w:rPr>
          <w:rFonts w:ascii="Arial" w:eastAsia="Times New Roman" w:hAnsi="Arial" w:cs="Arial"/>
          <w:sz w:val="18"/>
          <w:szCs w:val="18"/>
          <w:lang w:val="en-GB" w:eastAsia="en-GB"/>
        </w:rPr>
      </w:pPr>
    </w:p>
    <w:p w:rsidR="00DB3E92" w:rsidRPr="00D24D7D" w:rsidRDefault="00DB3E92" w:rsidP="00DB3E92">
      <w:pPr>
        <w:spacing w:after="0" w:line="240" w:lineRule="auto"/>
        <w:ind w:left="425" w:hanging="425"/>
        <w:outlineLvl w:val="1"/>
        <w:rPr>
          <w:rFonts w:ascii="Arial" w:eastAsia="Times New Roman" w:hAnsi="Arial" w:cs="Arial"/>
          <w:sz w:val="18"/>
          <w:szCs w:val="18"/>
          <w:lang w:val="en-GB" w:eastAsia="en-GB"/>
        </w:rPr>
      </w:pPr>
      <w:r w:rsidRPr="00D24D7D">
        <w:rPr>
          <w:rFonts w:ascii="Arial" w:eastAsia="Times New Roman" w:hAnsi="Arial" w:cs="Arial"/>
          <w:sz w:val="18"/>
          <w:szCs w:val="18"/>
          <w:lang w:val="en-GB" w:eastAsia="en-GB"/>
        </w:rPr>
        <w:t>d)</w:t>
      </w:r>
      <w:r w:rsidRPr="00D24D7D">
        <w:rPr>
          <w:rFonts w:ascii="Arial" w:eastAsia="Times New Roman" w:hAnsi="Arial" w:cs="Arial"/>
          <w:sz w:val="18"/>
          <w:szCs w:val="18"/>
          <w:lang w:val="en-GB" w:eastAsia="en-GB"/>
        </w:rPr>
        <w:tab/>
      </w:r>
      <w:r w:rsidRPr="00D24D7D">
        <w:rPr>
          <w:rFonts w:ascii="Arial" w:eastAsia="Times New Roman" w:hAnsi="Arial" w:cs="Arial"/>
          <w:b/>
          <w:sz w:val="18"/>
          <w:szCs w:val="18"/>
          <w:lang w:val="en-GB" w:eastAsia="en-GB"/>
        </w:rPr>
        <w:t>Special categories of Personal Data</w:t>
      </w:r>
    </w:p>
    <w:p w:rsidR="00DB3E92" w:rsidRPr="00CD2FC3" w:rsidRDefault="00DB3E92" w:rsidP="00DB3E92">
      <w:pPr>
        <w:tabs>
          <w:tab w:val="left" w:pos="1418"/>
        </w:tabs>
        <w:spacing w:after="0" w:line="240" w:lineRule="atLeast"/>
        <w:ind w:left="425"/>
        <w:jc w:val="both"/>
        <w:rPr>
          <w:rFonts w:ascii="Arial" w:eastAsia="Calibri" w:hAnsi="Arial" w:cs="Arial"/>
          <w:i/>
          <w:sz w:val="18"/>
          <w:szCs w:val="18"/>
          <w:lang w:val="en-GB" w:eastAsia="en-GB"/>
        </w:rPr>
      </w:pPr>
      <w:r w:rsidRPr="00D24D7D">
        <w:rPr>
          <w:rFonts w:ascii="Arial" w:eastAsia="Calibri" w:hAnsi="Arial" w:cs="Arial"/>
          <w:sz w:val="18"/>
          <w:szCs w:val="18"/>
          <w:lang w:val="en-GB" w:eastAsia="en-GB"/>
        </w:rPr>
        <w:t>Re b) I:</w:t>
      </w:r>
      <w:r w:rsidRPr="00D24D7D">
        <w:rPr>
          <w:rFonts w:ascii="Arial" w:eastAsia="Calibri" w:hAnsi="Arial" w:cs="Arial"/>
          <w:sz w:val="18"/>
          <w:szCs w:val="18"/>
          <w:lang w:val="en-GB" w:eastAsia="en-GB"/>
        </w:rPr>
        <w:tab/>
      </w:r>
      <w:r w:rsidRPr="00CD2FC3">
        <w:rPr>
          <w:rFonts w:ascii="Arial" w:eastAsia="Calibri" w:hAnsi="Arial" w:cs="Arial"/>
          <w:i/>
          <w:sz w:val="18"/>
          <w:szCs w:val="18"/>
          <w:highlight w:val="yellow"/>
          <w:lang w:val="en-GB" w:eastAsia="en-GB"/>
        </w:rPr>
        <w:t>Health information including past medical history and medical test information (such as blood samples results from scans and biopsies), data revealing racial or et</w:t>
      </w:r>
      <w:r w:rsidR="00CD2FC3">
        <w:rPr>
          <w:rFonts w:ascii="Arial" w:eastAsia="Calibri" w:hAnsi="Arial" w:cs="Arial"/>
          <w:i/>
          <w:sz w:val="18"/>
          <w:szCs w:val="18"/>
          <w:highlight w:val="yellow"/>
          <w:lang w:val="en-GB" w:eastAsia="en-GB"/>
        </w:rPr>
        <w:t xml:space="preserve">hnic origin, genetic data </w:t>
      </w:r>
    </w:p>
    <w:p w:rsidR="00DB3E92" w:rsidRPr="00D24D7D" w:rsidRDefault="00DB3E92" w:rsidP="00DB3E92">
      <w:pPr>
        <w:spacing w:after="0" w:line="240" w:lineRule="auto"/>
        <w:ind w:left="425" w:hanging="425"/>
        <w:outlineLvl w:val="1"/>
        <w:rPr>
          <w:rFonts w:ascii="Arial" w:eastAsia="Times New Roman" w:hAnsi="Arial" w:cs="Arial"/>
          <w:sz w:val="18"/>
          <w:szCs w:val="18"/>
          <w:lang w:val="en-GB" w:eastAsia="en-GB"/>
        </w:rPr>
      </w:pPr>
    </w:p>
    <w:p w:rsidR="00DB3E92" w:rsidRPr="00D24D7D" w:rsidRDefault="00DB3E92" w:rsidP="00DB3E92">
      <w:pPr>
        <w:spacing w:after="0" w:line="240" w:lineRule="auto"/>
        <w:ind w:left="425" w:hanging="425"/>
        <w:outlineLvl w:val="1"/>
        <w:rPr>
          <w:rFonts w:ascii="Arial" w:eastAsia="Times New Roman" w:hAnsi="Arial" w:cs="Arial"/>
          <w:sz w:val="18"/>
          <w:szCs w:val="18"/>
          <w:lang w:val="en-GB" w:eastAsia="en-GB"/>
        </w:rPr>
      </w:pPr>
      <w:r w:rsidRPr="00D24D7D">
        <w:rPr>
          <w:rFonts w:ascii="Arial" w:eastAsia="Times New Roman" w:hAnsi="Arial" w:cs="Arial"/>
          <w:sz w:val="18"/>
          <w:szCs w:val="18"/>
          <w:lang w:val="en-GB" w:eastAsia="en-GB"/>
        </w:rPr>
        <w:t>e)</w:t>
      </w:r>
      <w:r w:rsidRPr="00D24D7D">
        <w:rPr>
          <w:rFonts w:ascii="Arial" w:eastAsia="Times New Roman" w:hAnsi="Arial" w:cs="Arial"/>
          <w:sz w:val="18"/>
          <w:szCs w:val="18"/>
          <w:lang w:val="en-GB" w:eastAsia="en-GB"/>
        </w:rPr>
        <w:tab/>
      </w:r>
      <w:r w:rsidR="00F179A5">
        <w:rPr>
          <w:rFonts w:ascii="Arial" w:eastAsia="Times New Roman" w:hAnsi="Arial" w:cs="Arial"/>
          <w:sz w:val="18"/>
          <w:szCs w:val="18"/>
          <w:highlight w:val="yellow"/>
          <w:lang w:val="en-GB" w:eastAsia="en-GB"/>
        </w:rPr>
        <w:t xml:space="preserve">Insert address, city and country of all locations where the processing will be </w:t>
      </w:r>
      <w:proofErr w:type="gramStart"/>
      <w:r w:rsidR="00F179A5">
        <w:rPr>
          <w:rFonts w:ascii="Arial" w:eastAsia="Times New Roman" w:hAnsi="Arial" w:cs="Arial"/>
          <w:sz w:val="18"/>
          <w:szCs w:val="18"/>
          <w:highlight w:val="yellow"/>
          <w:lang w:val="en-GB" w:eastAsia="en-GB"/>
        </w:rPr>
        <w:t>performed</w:t>
      </w:r>
      <w:r w:rsidR="00F179A5">
        <w:rPr>
          <w:rFonts w:ascii="Arial" w:eastAsia="Times New Roman" w:hAnsi="Arial" w:cs="Arial"/>
          <w:sz w:val="18"/>
          <w:szCs w:val="18"/>
          <w:lang w:val="en-GB" w:eastAsia="en-GB"/>
        </w:rPr>
        <w:t xml:space="preserve"> :</w:t>
      </w:r>
      <w:proofErr w:type="gramEnd"/>
      <w:r w:rsidR="00F179A5">
        <w:rPr>
          <w:rFonts w:ascii="Arial" w:eastAsia="Times New Roman" w:hAnsi="Arial" w:cs="Arial"/>
          <w:sz w:val="18"/>
          <w:szCs w:val="18"/>
          <w:lang w:val="en-GB" w:eastAsia="en-GB"/>
        </w:rPr>
        <w:t xml:space="preserve"> </w:t>
      </w:r>
      <w:bookmarkStart w:id="0" w:name="_GoBack"/>
      <w:bookmarkEnd w:id="0"/>
      <w:r w:rsidR="001A3A27" w:rsidRPr="001A3A27">
        <w:rPr>
          <w:rFonts w:ascii="Arial" w:eastAsia="Times New Roman" w:hAnsi="Arial" w:cs="Arial"/>
          <w:sz w:val="18"/>
          <w:szCs w:val="18"/>
          <w:lang w:val="en-GB" w:eastAsia="en-GB"/>
        </w:rPr>
        <w:t xml:space="preserve">Cliniques </w:t>
      </w:r>
      <w:proofErr w:type="spellStart"/>
      <w:r w:rsidR="001A3A27" w:rsidRPr="001A3A27">
        <w:rPr>
          <w:rFonts w:ascii="Arial" w:eastAsia="Times New Roman" w:hAnsi="Arial" w:cs="Arial"/>
          <w:sz w:val="18"/>
          <w:szCs w:val="18"/>
          <w:lang w:val="en-GB" w:eastAsia="en-GB"/>
        </w:rPr>
        <w:t>Universitaires</w:t>
      </w:r>
      <w:proofErr w:type="spellEnd"/>
      <w:r w:rsidR="001A3A27" w:rsidRPr="001A3A27">
        <w:rPr>
          <w:rFonts w:ascii="Arial" w:eastAsia="Times New Roman" w:hAnsi="Arial" w:cs="Arial"/>
          <w:sz w:val="18"/>
          <w:szCs w:val="18"/>
          <w:lang w:val="en-GB" w:eastAsia="en-GB"/>
        </w:rPr>
        <w:t xml:space="preserve"> Saint-Luc</w:t>
      </w:r>
      <w:r w:rsidR="001A3A27">
        <w:rPr>
          <w:rFonts w:ascii="Arial" w:eastAsia="Times New Roman" w:hAnsi="Arial" w:cs="Arial"/>
          <w:sz w:val="18"/>
          <w:szCs w:val="18"/>
          <w:lang w:val="en-GB" w:eastAsia="en-GB"/>
        </w:rPr>
        <w:t xml:space="preserve">, Avenue </w:t>
      </w:r>
      <w:proofErr w:type="spellStart"/>
      <w:r w:rsidR="001A3A27">
        <w:rPr>
          <w:rFonts w:ascii="Arial" w:eastAsia="Times New Roman" w:hAnsi="Arial" w:cs="Arial"/>
          <w:sz w:val="18"/>
          <w:szCs w:val="18"/>
          <w:lang w:val="en-GB" w:eastAsia="en-GB"/>
        </w:rPr>
        <w:t>Hippocrate</w:t>
      </w:r>
      <w:proofErr w:type="spellEnd"/>
      <w:r w:rsidR="001A3A27">
        <w:rPr>
          <w:rFonts w:ascii="Arial" w:eastAsia="Times New Roman" w:hAnsi="Arial" w:cs="Arial"/>
          <w:sz w:val="18"/>
          <w:szCs w:val="18"/>
          <w:lang w:val="en-GB" w:eastAsia="en-GB"/>
        </w:rPr>
        <w:t xml:space="preserve"> 10, 1200 Brussels</w:t>
      </w:r>
    </w:p>
    <w:p w:rsidR="00DB3E92" w:rsidRPr="00D24D7D" w:rsidRDefault="00DB3E92" w:rsidP="00DB3E92">
      <w:pPr>
        <w:spacing w:after="0" w:line="240" w:lineRule="auto"/>
        <w:ind w:left="425"/>
        <w:outlineLvl w:val="1"/>
        <w:rPr>
          <w:rFonts w:ascii="Arial" w:eastAsia="Times New Roman" w:hAnsi="Arial" w:cs="Arial"/>
          <w:sz w:val="18"/>
          <w:szCs w:val="18"/>
          <w:lang w:val="en-GB" w:eastAsia="en-GB"/>
        </w:rPr>
      </w:pPr>
    </w:p>
    <w:p w:rsidR="00DB3E92" w:rsidRPr="00D24D7D" w:rsidRDefault="00DB3E92" w:rsidP="00DB3E92">
      <w:pPr>
        <w:spacing w:after="0" w:line="240" w:lineRule="auto"/>
        <w:ind w:left="425" w:hanging="425"/>
        <w:outlineLvl w:val="1"/>
        <w:rPr>
          <w:rFonts w:ascii="Arial" w:eastAsia="Times New Roman" w:hAnsi="Arial" w:cs="Arial"/>
          <w:b/>
          <w:sz w:val="18"/>
          <w:szCs w:val="18"/>
          <w:lang w:val="en-GB" w:eastAsia="en-GB"/>
        </w:rPr>
      </w:pPr>
      <w:r w:rsidRPr="00D24D7D">
        <w:rPr>
          <w:rFonts w:ascii="Arial" w:eastAsia="Times New Roman" w:hAnsi="Arial" w:cs="Arial"/>
          <w:sz w:val="18"/>
          <w:szCs w:val="18"/>
          <w:lang w:val="en-GB" w:eastAsia="en-GB"/>
        </w:rPr>
        <w:t>f)</w:t>
      </w:r>
      <w:r w:rsidRPr="00D24D7D">
        <w:rPr>
          <w:rFonts w:ascii="Arial" w:eastAsia="Times New Roman" w:hAnsi="Arial" w:cs="Arial"/>
          <w:sz w:val="18"/>
          <w:szCs w:val="18"/>
          <w:lang w:val="en-GB" w:eastAsia="en-GB"/>
        </w:rPr>
        <w:tab/>
      </w:r>
      <w:r w:rsidRPr="00D24D7D">
        <w:rPr>
          <w:rFonts w:ascii="Arial" w:eastAsia="Times New Roman" w:hAnsi="Arial" w:cs="Arial"/>
          <w:b/>
          <w:sz w:val="18"/>
          <w:szCs w:val="18"/>
          <w:lang w:val="en-GB" w:eastAsia="en-GB"/>
        </w:rPr>
        <w:t xml:space="preserve">Specific security requirements </w:t>
      </w:r>
    </w:p>
    <w:p w:rsidR="00DB3E92" w:rsidRPr="00D24D7D" w:rsidRDefault="00DB3E92" w:rsidP="00DB3E92">
      <w:pPr>
        <w:spacing w:after="0" w:line="240" w:lineRule="auto"/>
        <w:ind w:left="425"/>
        <w:jc w:val="both"/>
        <w:outlineLvl w:val="1"/>
        <w:rPr>
          <w:rFonts w:ascii="Arial" w:eastAsia="Times New Roman" w:hAnsi="Arial" w:cs="Arial"/>
          <w:sz w:val="18"/>
          <w:szCs w:val="18"/>
          <w:lang w:val="en-GB" w:eastAsia="en-GB"/>
        </w:rPr>
      </w:pPr>
      <w:r w:rsidRPr="00D24D7D">
        <w:rPr>
          <w:rFonts w:ascii="Arial" w:eastAsia="Times New Roman" w:hAnsi="Arial" w:cs="Arial"/>
          <w:sz w:val="18"/>
          <w:szCs w:val="18"/>
          <w:lang w:val="en-GB" w:eastAsia="en-GB"/>
        </w:rPr>
        <w:t>The following requirements reflect the minimum data processing requirements expected of the Data Processor. It is a condition that other agreed documents, legislation or industry standards laying down requirements of the processing of Personal Data in connection with Study/ /mandatory safety monitoring are complied with as well.</w:t>
      </w:r>
      <w:r w:rsidR="002866A5" w:rsidRPr="00D24D7D">
        <w:rPr>
          <w:rFonts w:ascii="Arial" w:eastAsia="Times New Roman" w:hAnsi="Arial" w:cs="Arial"/>
          <w:sz w:val="18"/>
          <w:szCs w:val="18"/>
          <w:lang w:val="en-GB" w:eastAsia="en-GB"/>
        </w:rPr>
        <w:t xml:space="preserve"> </w:t>
      </w:r>
    </w:p>
    <w:p w:rsidR="00400240" w:rsidRPr="00D24D7D" w:rsidRDefault="00400240" w:rsidP="00DB3E92">
      <w:pPr>
        <w:spacing w:after="0" w:line="240" w:lineRule="auto"/>
        <w:ind w:left="425"/>
        <w:jc w:val="both"/>
        <w:outlineLvl w:val="1"/>
        <w:rPr>
          <w:rFonts w:ascii="Arial" w:eastAsia="Times New Roman" w:hAnsi="Arial" w:cs="Arial"/>
          <w:sz w:val="18"/>
          <w:szCs w:val="18"/>
          <w:lang w:val="en-GB" w:eastAsia="en-GB"/>
        </w:rPr>
      </w:pPr>
    </w:p>
    <w:p w:rsidR="00DB3E92" w:rsidRPr="00D24D7D" w:rsidRDefault="00400240" w:rsidP="00DB3E92">
      <w:pPr>
        <w:tabs>
          <w:tab w:val="left" w:pos="1418"/>
        </w:tabs>
        <w:spacing w:after="120" w:line="240" w:lineRule="atLeast"/>
        <w:ind w:left="850" w:hanging="425"/>
        <w:jc w:val="both"/>
        <w:rPr>
          <w:rFonts w:ascii="Arial" w:eastAsia="Calibri" w:hAnsi="Arial" w:cs="Arial"/>
          <w:sz w:val="18"/>
          <w:szCs w:val="18"/>
          <w:lang w:val="en-GB"/>
        </w:rPr>
      </w:pPr>
      <w:r w:rsidRPr="00D24D7D">
        <w:rPr>
          <w:rFonts w:ascii="Arial" w:eastAsia="Calibri" w:hAnsi="Arial" w:cs="Arial"/>
          <w:sz w:val="18"/>
          <w:szCs w:val="18"/>
          <w:lang w:val="en-GB"/>
        </w:rPr>
        <w:t>1</w:t>
      </w:r>
      <w:r w:rsidR="00DB3E92" w:rsidRPr="00D24D7D">
        <w:rPr>
          <w:rFonts w:ascii="Arial" w:eastAsia="Calibri" w:hAnsi="Arial" w:cs="Arial"/>
          <w:sz w:val="18"/>
          <w:szCs w:val="18"/>
          <w:lang w:val="en-GB"/>
        </w:rPr>
        <w:t>.</w:t>
      </w:r>
      <w:r w:rsidR="00DB3E92" w:rsidRPr="00D24D7D">
        <w:rPr>
          <w:rFonts w:ascii="Arial" w:eastAsia="Calibri" w:hAnsi="Arial" w:cs="Arial"/>
          <w:sz w:val="18"/>
          <w:szCs w:val="18"/>
          <w:lang w:val="en-GB"/>
        </w:rPr>
        <w:tab/>
        <w:t>The collection, registration and other processing of Personal Data must be legally authorized under Applicable Law, or applicable policies issued of the supervisory authorities.</w:t>
      </w:r>
    </w:p>
    <w:p w:rsidR="00DB3E92" w:rsidRPr="00D24D7D" w:rsidRDefault="00400240" w:rsidP="00DB3E92">
      <w:pPr>
        <w:tabs>
          <w:tab w:val="left" w:pos="1418"/>
        </w:tabs>
        <w:spacing w:after="120" w:line="240" w:lineRule="atLeast"/>
        <w:ind w:left="850" w:hanging="425"/>
        <w:jc w:val="both"/>
        <w:rPr>
          <w:rFonts w:ascii="Arial" w:eastAsia="Calibri" w:hAnsi="Arial" w:cs="Arial"/>
          <w:sz w:val="18"/>
          <w:szCs w:val="18"/>
          <w:lang w:val="en-GB"/>
        </w:rPr>
      </w:pPr>
      <w:r w:rsidRPr="00D24D7D">
        <w:rPr>
          <w:rFonts w:ascii="Arial" w:eastAsia="Calibri" w:hAnsi="Arial" w:cs="Arial"/>
          <w:sz w:val="18"/>
          <w:szCs w:val="18"/>
          <w:lang w:val="en-GB"/>
        </w:rPr>
        <w:t>2</w:t>
      </w:r>
      <w:r w:rsidR="00DB3E92" w:rsidRPr="00D24D7D">
        <w:rPr>
          <w:rFonts w:ascii="Arial" w:eastAsia="Calibri" w:hAnsi="Arial" w:cs="Arial"/>
          <w:sz w:val="18"/>
          <w:szCs w:val="18"/>
          <w:lang w:val="en-GB"/>
        </w:rPr>
        <w:t xml:space="preserve">. </w:t>
      </w:r>
      <w:r w:rsidR="00DB3E92" w:rsidRPr="00D24D7D">
        <w:rPr>
          <w:rFonts w:ascii="Arial" w:eastAsia="Calibri" w:hAnsi="Arial" w:cs="Arial"/>
          <w:sz w:val="18"/>
          <w:szCs w:val="18"/>
          <w:lang w:val="en-GB"/>
        </w:rPr>
        <w:tab/>
        <w:t xml:space="preserve">Any person who takes part in the processing of Personal Data must be familiar with these requirements. </w:t>
      </w:r>
    </w:p>
    <w:p w:rsidR="00DB3E92" w:rsidRPr="00D24D7D" w:rsidRDefault="00400240" w:rsidP="00DB3E92">
      <w:pPr>
        <w:tabs>
          <w:tab w:val="left" w:pos="1418"/>
        </w:tabs>
        <w:spacing w:after="120" w:line="240" w:lineRule="atLeast"/>
        <w:ind w:left="850" w:hanging="425"/>
        <w:jc w:val="both"/>
        <w:rPr>
          <w:rFonts w:ascii="Arial" w:eastAsia="Calibri" w:hAnsi="Arial" w:cs="Arial"/>
          <w:sz w:val="18"/>
          <w:szCs w:val="18"/>
          <w:lang w:val="en-GB"/>
        </w:rPr>
      </w:pPr>
      <w:r w:rsidRPr="00D24D7D">
        <w:rPr>
          <w:rFonts w:ascii="Arial" w:eastAsia="Calibri" w:hAnsi="Arial" w:cs="Arial"/>
          <w:sz w:val="18"/>
          <w:szCs w:val="18"/>
          <w:lang w:val="en-GB"/>
        </w:rPr>
        <w:t>3</w:t>
      </w:r>
      <w:r w:rsidR="00DB3E92" w:rsidRPr="00D24D7D">
        <w:rPr>
          <w:rFonts w:ascii="Arial" w:eastAsia="Calibri" w:hAnsi="Arial" w:cs="Arial"/>
          <w:sz w:val="18"/>
          <w:szCs w:val="18"/>
          <w:lang w:val="en-GB"/>
        </w:rPr>
        <w:t>.</w:t>
      </w:r>
      <w:r w:rsidR="00DB3E92" w:rsidRPr="00D24D7D">
        <w:rPr>
          <w:rFonts w:ascii="Arial" w:eastAsia="Calibri" w:hAnsi="Arial" w:cs="Arial"/>
          <w:sz w:val="18"/>
          <w:szCs w:val="18"/>
          <w:lang w:val="en-GB"/>
        </w:rPr>
        <w:tab/>
        <w:t xml:space="preserve">Premises used for the storage and other processing of Personal Data must be arranged in such a way as to prevent unauthorized access. </w:t>
      </w:r>
    </w:p>
    <w:p w:rsidR="00DB3E92" w:rsidRPr="00D24D7D" w:rsidRDefault="00400240" w:rsidP="00DB3E92">
      <w:pPr>
        <w:tabs>
          <w:tab w:val="left" w:pos="1418"/>
        </w:tabs>
        <w:spacing w:after="120" w:line="240" w:lineRule="atLeast"/>
        <w:ind w:left="850" w:hanging="425"/>
        <w:jc w:val="both"/>
        <w:rPr>
          <w:rFonts w:ascii="Arial" w:eastAsia="Calibri" w:hAnsi="Arial" w:cs="Arial"/>
          <w:sz w:val="18"/>
          <w:szCs w:val="18"/>
          <w:lang w:val="en-GB"/>
        </w:rPr>
      </w:pPr>
      <w:r w:rsidRPr="00D24D7D">
        <w:rPr>
          <w:rFonts w:ascii="Arial" w:eastAsia="Calibri" w:hAnsi="Arial" w:cs="Arial"/>
          <w:sz w:val="18"/>
          <w:szCs w:val="18"/>
          <w:lang w:val="en-GB"/>
        </w:rPr>
        <w:t>4</w:t>
      </w:r>
      <w:r w:rsidR="00DB3E92" w:rsidRPr="00D24D7D">
        <w:rPr>
          <w:rFonts w:ascii="Arial" w:eastAsia="Calibri" w:hAnsi="Arial" w:cs="Arial"/>
          <w:sz w:val="18"/>
          <w:szCs w:val="18"/>
          <w:lang w:val="en-GB"/>
        </w:rPr>
        <w:t xml:space="preserve">. </w:t>
      </w:r>
      <w:r w:rsidR="00DB3E92" w:rsidRPr="00D24D7D">
        <w:rPr>
          <w:rFonts w:ascii="Arial" w:eastAsia="Calibri" w:hAnsi="Arial" w:cs="Arial"/>
          <w:sz w:val="18"/>
          <w:szCs w:val="18"/>
          <w:lang w:val="en-GB"/>
        </w:rPr>
        <w:tab/>
        <w:t xml:space="preserve">Appropriate security measures must be implemented to protect data against accidental or unlawful destruction, loss or impairment. Furthermore, it must be ensured that no incorrect or misleading Personal Data is processed. Incorrect or misleading data, or data processed in contravention of the above Applicable Law, policy of the supervisory authority or these requirements, shall be rectified or erased. </w:t>
      </w:r>
      <w:r w:rsidR="002866A5" w:rsidRPr="00D24D7D">
        <w:rPr>
          <w:rFonts w:ascii="Arial" w:eastAsia="Calibri" w:hAnsi="Arial" w:cs="Arial"/>
          <w:sz w:val="18"/>
          <w:szCs w:val="18"/>
          <w:lang w:val="en-GB"/>
        </w:rPr>
        <w:t xml:space="preserve">Data Processor will provide a security annex describing the security level of </w:t>
      </w:r>
      <w:r w:rsidRPr="00D24D7D">
        <w:rPr>
          <w:rFonts w:ascii="Arial" w:eastAsia="Calibri" w:hAnsi="Arial" w:cs="Arial"/>
          <w:sz w:val="18"/>
          <w:szCs w:val="18"/>
          <w:lang w:val="en-GB"/>
        </w:rPr>
        <w:t>its</w:t>
      </w:r>
      <w:r w:rsidR="002866A5" w:rsidRPr="00D24D7D">
        <w:rPr>
          <w:rFonts w:ascii="Arial" w:eastAsia="Calibri" w:hAnsi="Arial" w:cs="Arial"/>
          <w:sz w:val="18"/>
          <w:szCs w:val="18"/>
          <w:lang w:val="en-GB"/>
        </w:rPr>
        <w:t xml:space="preserve"> IT infrastructure and access management. </w:t>
      </w:r>
    </w:p>
    <w:p w:rsidR="00DB3E92" w:rsidRPr="00D24D7D" w:rsidRDefault="00DB3E92" w:rsidP="00DB3E92">
      <w:pPr>
        <w:tabs>
          <w:tab w:val="left" w:pos="1418"/>
        </w:tabs>
        <w:spacing w:after="120" w:line="240" w:lineRule="atLeast"/>
        <w:ind w:left="850" w:hanging="425"/>
        <w:jc w:val="both"/>
        <w:rPr>
          <w:rFonts w:ascii="Arial" w:eastAsia="Calibri" w:hAnsi="Arial" w:cs="Arial"/>
          <w:sz w:val="18"/>
          <w:szCs w:val="18"/>
          <w:lang w:val="en-GB"/>
        </w:rPr>
      </w:pPr>
      <w:r w:rsidRPr="00D24D7D">
        <w:rPr>
          <w:rFonts w:ascii="Arial" w:eastAsia="Calibri" w:hAnsi="Arial" w:cs="Arial"/>
          <w:sz w:val="18"/>
          <w:szCs w:val="18"/>
          <w:lang w:val="en-GB"/>
        </w:rPr>
        <w:t xml:space="preserve">6. </w:t>
      </w:r>
      <w:r w:rsidRPr="00D24D7D">
        <w:rPr>
          <w:rFonts w:ascii="Arial" w:eastAsia="Calibri" w:hAnsi="Arial" w:cs="Arial"/>
          <w:sz w:val="18"/>
          <w:szCs w:val="18"/>
          <w:lang w:val="en-GB"/>
        </w:rPr>
        <w:tab/>
        <w:t xml:space="preserve">Personal Data may not be stored in a way that makes it possible to identify the Data Subjects for longer than is necessary for the achievement of the Study and/or mandatory safety monitoring. </w:t>
      </w:r>
    </w:p>
    <w:p w:rsidR="00DB3E92" w:rsidRPr="00D24D7D" w:rsidRDefault="00DB3E92" w:rsidP="00DB3E92">
      <w:pPr>
        <w:tabs>
          <w:tab w:val="left" w:pos="1418"/>
        </w:tabs>
        <w:spacing w:after="120" w:line="240" w:lineRule="atLeast"/>
        <w:ind w:left="850" w:hanging="425"/>
        <w:jc w:val="both"/>
        <w:rPr>
          <w:rFonts w:ascii="Arial" w:eastAsia="Calibri" w:hAnsi="Arial" w:cs="Arial"/>
          <w:sz w:val="18"/>
          <w:szCs w:val="18"/>
          <w:lang w:val="en-GB"/>
        </w:rPr>
      </w:pPr>
      <w:r w:rsidRPr="00D24D7D">
        <w:rPr>
          <w:rFonts w:ascii="Arial" w:eastAsia="Calibri" w:hAnsi="Arial" w:cs="Arial"/>
          <w:sz w:val="18"/>
          <w:szCs w:val="18"/>
          <w:lang w:val="en-GB"/>
        </w:rPr>
        <w:lastRenderedPageBreak/>
        <w:t xml:space="preserve">7. </w:t>
      </w:r>
      <w:r w:rsidRPr="00D24D7D">
        <w:rPr>
          <w:rFonts w:ascii="Arial" w:eastAsia="Calibri" w:hAnsi="Arial" w:cs="Arial"/>
          <w:sz w:val="18"/>
          <w:szCs w:val="18"/>
          <w:lang w:val="en-GB"/>
        </w:rPr>
        <w:tab/>
        <w:t xml:space="preserve">The publication of results from clinical studies must take place in such a way that it is impossible to identify individual persons. </w:t>
      </w:r>
    </w:p>
    <w:p w:rsidR="00DB3E92" w:rsidRPr="00D24D7D" w:rsidRDefault="00DB3E92" w:rsidP="00DB3E92">
      <w:pPr>
        <w:tabs>
          <w:tab w:val="left" w:pos="1418"/>
        </w:tabs>
        <w:spacing w:after="120" w:line="240" w:lineRule="atLeast"/>
        <w:ind w:left="850" w:hanging="425"/>
        <w:jc w:val="both"/>
        <w:rPr>
          <w:rFonts w:ascii="Arial" w:eastAsia="Calibri" w:hAnsi="Arial" w:cs="Arial"/>
          <w:sz w:val="18"/>
          <w:szCs w:val="18"/>
          <w:lang w:val="en-GB"/>
        </w:rPr>
      </w:pPr>
      <w:r w:rsidRPr="00D24D7D">
        <w:rPr>
          <w:rFonts w:ascii="Arial" w:eastAsia="Calibri" w:hAnsi="Arial" w:cs="Arial"/>
          <w:sz w:val="18"/>
          <w:szCs w:val="18"/>
          <w:lang w:val="en-GB"/>
        </w:rPr>
        <w:t xml:space="preserve">8. </w:t>
      </w:r>
      <w:r w:rsidRPr="00D24D7D">
        <w:rPr>
          <w:rFonts w:ascii="Arial" w:eastAsia="Calibri" w:hAnsi="Arial" w:cs="Arial"/>
          <w:sz w:val="18"/>
          <w:szCs w:val="18"/>
          <w:lang w:val="en-GB"/>
        </w:rPr>
        <w:tab/>
        <w:t xml:space="preserve">It is a condition that other legislation laying down requirements of the processing of Personal Data in connection with Study and/or mandatory safety monitoring is complied with. </w:t>
      </w:r>
    </w:p>
    <w:p w:rsidR="00DB3E92" w:rsidRPr="00D24D7D" w:rsidRDefault="00DB3E92" w:rsidP="00DB3E92">
      <w:pPr>
        <w:tabs>
          <w:tab w:val="left" w:pos="1418"/>
        </w:tabs>
        <w:spacing w:after="120" w:line="240" w:lineRule="atLeast"/>
        <w:ind w:left="850" w:hanging="425"/>
        <w:jc w:val="both"/>
        <w:rPr>
          <w:rFonts w:ascii="Arial" w:eastAsia="Calibri" w:hAnsi="Arial" w:cs="Arial"/>
          <w:b/>
          <w:sz w:val="18"/>
          <w:szCs w:val="18"/>
          <w:lang w:val="en-GB"/>
        </w:rPr>
      </w:pPr>
      <w:r w:rsidRPr="00D24D7D">
        <w:rPr>
          <w:rFonts w:ascii="Arial" w:eastAsia="Calibri" w:hAnsi="Arial" w:cs="Arial"/>
          <w:b/>
          <w:sz w:val="18"/>
          <w:szCs w:val="18"/>
          <w:lang w:val="en-GB"/>
        </w:rPr>
        <w:t>Electronic data</w:t>
      </w:r>
    </w:p>
    <w:p w:rsidR="00DB3E92" w:rsidRPr="00D24D7D" w:rsidRDefault="00DB3E92" w:rsidP="00DB3E92">
      <w:pPr>
        <w:tabs>
          <w:tab w:val="left" w:pos="1418"/>
        </w:tabs>
        <w:spacing w:after="120" w:line="240" w:lineRule="atLeast"/>
        <w:ind w:left="850" w:hanging="425"/>
        <w:jc w:val="both"/>
        <w:rPr>
          <w:rFonts w:ascii="Arial" w:eastAsia="Calibri" w:hAnsi="Arial" w:cs="Arial"/>
          <w:sz w:val="18"/>
          <w:szCs w:val="18"/>
          <w:lang w:val="en-GB"/>
        </w:rPr>
      </w:pPr>
      <w:r w:rsidRPr="00D24D7D">
        <w:rPr>
          <w:rFonts w:ascii="Arial" w:eastAsia="Calibri" w:hAnsi="Arial" w:cs="Arial"/>
          <w:sz w:val="18"/>
          <w:szCs w:val="18"/>
          <w:lang w:val="en-GB"/>
        </w:rPr>
        <w:t xml:space="preserve">9. </w:t>
      </w:r>
      <w:r w:rsidRPr="00D24D7D">
        <w:rPr>
          <w:rFonts w:ascii="Arial" w:eastAsia="Calibri" w:hAnsi="Arial" w:cs="Arial"/>
          <w:sz w:val="18"/>
          <w:szCs w:val="18"/>
          <w:lang w:val="en-GB"/>
        </w:rPr>
        <w:tab/>
        <w:t xml:space="preserve">Identification data must be encrypted or replaced by a code number or similar. Alternatively, all data stored can be encrypted. Encryption keys, code keys, etc. must be stored securely and separately from the Personal Data. This also applies to Personal Data that is stored on portable devices such as laptop PCs, tablets, etc. </w:t>
      </w:r>
    </w:p>
    <w:p w:rsidR="00DB3E92" w:rsidRPr="00D24D7D" w:rsidRDefault="00DB3E92" w:rsidP="00DB3E92">
      <w:pPr>
        <w:tabs>
          <w:tab w:val="left" w:pos="1418"/>
        </w:tabs>
        <w:spacing w:after="120" w:line="240" w:lineRule="atLeast"/>
        <w:ind w:left="850" w:hanging="425"/>
        <w:jc w:val="both"/>
        <w:rPr>
          <w:rFonts w:ascii="Arial" w:eastAsia="Calibri" w:hAnsi="Arial" w:cs="Arial"/>
          <w:sz w:val="18"/>
          <w:szCs w:val="18"/>
          <w:lang w:val="en-GB"/>
        </w:rPr>
      </w:pPr>
      <w:r w:rsidRPr="00D24D7D">
        <w:rPr>
          <w:rFonts w:ascii="Arial" w:eastAsia="Calibri" w:hAnsi="Arial" w:cs="Arial"/>
          <w:sz w:val="18"/>
          <w:szCs w:val="18"/>
          <w:lang w:val="en-GB"/>
        </w:rPr>
        <w:t xml:space="preserve">10. </w:t>
      </w:r>
      <w:r w:rsidRPr="00D24D7D">
        <w:rPr>
          <w:rFonts w:ascii="Arial" w:eastAsia="Calibri" w:hAnsi="Arial" w:cs="Arial"/>
          <w:sz w:val="18"/>
          <w:szCs w:val="18"/>
          <w:lang w:val="en-GB"/>
        </w:rPr>
        <w:tab/>
        <w:t xml:space="preserve">Data may only be accessed by using a unique user name and a confidential password. The password must be renewed at least once a year and when otherwise necessary in order to ensure the secure processing of the data. </w:t>
      </w:r>
    </w:p>
    <w:p w:rsidR="00DB3E92" w:rsidRPr="00D24D7D" w:rsidRDefault="00DB3E92" w:rsidP="00DB3E92">
      <w:pPr>
        <w:tabs>
          <w:tab w:val="left" w:pos="1418"/>
        </w:tabs>
        <w:spacing w:after="120" w:line="240" w:lineRule="atLeast"/>
        <w:ind w:left="850" w:hanging="425"/>
        <w:jc w:val="both"/>
        <w:rPr>
          <w:rFonts w:ascii="Arial" w:eastAsia="Calibri" w:hAnsi="Arial" w:cs="Arial"/>
          <w:sz w:val="18"/>
          <w:szCs w:val="18"/>
          <w:lang w:val="en-GB"/>
        </w:rPr>
      </w:pPr>
      <w:r w:rsidRPr="00D24D7D">
        <w:rPr>
          <w:rFonts w:ascii="Arial" w:eastAsia="Calibri" w:hAnsi="Arial" w:cs="Arial"/>
          <w:sz w:val="18"/>
          <w:szCs w:val="18"/>
          <w:lang w:val="en-GB"/>
        </w:rPr>
        <w:t xml:space="preserve">11.  On the transfer of Personal Data via the internet or other external networks, the necessary security measures must be taken to ensure that the Personal Data does not come to the knowledge of any unauthorized persons. This includes that encryption is required if sensitive Personal Data is transferred via the internet (or other open networks), and security of authenticity (identities of transmitter and recipient) and integrity (the authenticity of the transmitted Personal Data) must be appropriately ensured by the use of suitable security measures. On using internal networks, it must be ensured that no unauthorized persons can gain access to the data. </w:t>
      </w:r>
    </w:p>
    <w:p w:rsidR="00DB3E92" w:rsidRPr="00D24D7D" w:rsidRDefault="00DB3E92" w:rsidP="00DB3E92">
      <w:pPr>
        <w:tabs>
          <w:tab w:val="left" w:pos="1418"/>
        </w:tabs>
        <w:spacing w:after="120" w:line="240" w:lineRule="atLeast"/>
        <w:ind w:left="850" w:hanging="425"/>
        <w:jc w:val="both"/>
        <w:rPr>
          <w:rFonts w:ascii="Arial" w:eastAsia="Calibri" w:hAnsi="Arial" w:cs="Arial"/>
          <w:sz w:val="18"/>
          <w:szCs w:val="18"/>
          <w:lang w:val="en-GB"/>
        </w:rPr>
      </w:pPr>
      <w:r w:rsidRPr="00D24D7D">
        <w:rPr>
          <w:rFonts w:ascii="Arial" w:eastAsia="Calibri" w:hAnsi="Arial" w:cs="Arial"/>
          <w:sz w:val="18"/>
          <w:szCs w:val="18"/>
          <w:lang w:val="en-GB"/>
        </w:rPr>
        <w:t xml:space="preserve">12.  Removable storage media, safety copies of Personal Data, etc. must be stored securely and under lock and key, so that unauthorized access is prevented. </w:t>
      </w:r>
    </w:p>
    <w:p w:rsidR="00DB3E92" w:rsidRPr="00D24D7D" w:rsidRDefault="00DB3E92" w:rsidP="00DB3E92">
      <w:pPr>
        <w:tabs>
          <w:tab w:val="left" w:pos="1418"/>
        </w:tabs>
        <w:spacing w:after="120" w:line="240" w:lineRule="atLeast"/>
        <w:ind w:left="850" w:hanging="425"/>
        <w:jc w:val="both"/>
        <w:rPr>
          <w:rFonts w:ascii="Arial" w:eastAsia="Calibri" w:hAnsi="Arial" w:cs="Arial"/>
          <w:b/>
          <w:sz w:val="18"/>
          <w:szCs w:val="18"/>
          <w:lang w:val="en-GB"/>
        </w:rPr>
      </w:pPr>
      <w:r w:rsidRPr="00D24D7D">
        <w:rPr>
          <w:rFonts w:ascii="Arial" w:eastAsia="Calibri" w:hAnsi="Arial" w:cs="Arial"/>
          <w:b/>
          <w:sz w:val="18"/>
          <w:szCs w:val="18"/>
          <w:lang w:val="en-GB"/>
        </w:rPr>
        <w:t xml:space="preserve">Manual ("paper") data </w:t>
      </w:r>
    </w:p>
    <w:p w:rsidR="00DB3E92" w:rsidRPr="00D24D7D" w:rsidRDefault="00DB3E92" w:rsidP="00DB3E92">
      <w:pPr>
        <w:tabs>
          <w:tab w:val="left" w:pos="1418"/>
        </w:tabs>
        <w:spacing w:after="120" w:line="240" w:lineRule="atLeast"/>
        <w:ind w:left="850" w:hanging="425"/>
        <w:jc w:val="both"/>
        <w:rPr>
          <w:rFonts w:ascii="Arial" w:eastAsia="Calibri" w:hAnsi="Arial" w:cs="Arial"/>
          <w:sz w:val="18"/>
          <w:szCs w:val="18"/>
          <w:lang w:val="en-GB"/>
        </w:rPr>
      </w:pPr>
      <w:r w:rsidRPr="00D24D7D">
        <w:rPr>
          <w:rFonts w:ascii="Arial" w:eastAsia="Calibri" w:hAnsi="Arial" w:cs="Arial"/>
          <w:sz w:val="18"/>
          <w:szCs w:val="18"/>
          <w:lang w:val="en-GB"/>
        </w:rPr>
        <w:t xml:space="preserve">13. Manual material, including print-outs, error and control lists, etc. with Personal Data, must be stored securely under lock and key, and in such a way as to prevent unauthorized access. </w:t>
      </w:r>
    </w:p>
    <w:p w:rsidR="00DB3E92" w:rsidRPr="00D24D7D" w:rsidRDefault="00DB3E92" w:rsidP="00DB3E92">
      <w:pPr>
        <w:tabs>
          <w:tab w:val="left" w:pos="1418"/>
        </w:tabs>
        <w:spacing w:after="120" w:line="240" w:lineRule="atLeast"/>
        <w:ind w:left="850" w:hanging="425"/>
        <w:jc w:val="both"/>
        <w:rPr>
          <w:rFonts w:ascii="Arial" w:eastAsia="Calibri" w:hAnsi="Arial" w:cs="Arial"/>
          <w:b/>
          <w:sz w:val="18"/>
          <w:szCs w:val="18"/>
          <w:lang w:val="en-GB"/>
        </w:rPr>
      </w:pPr>
      <w:r w:rsidRPr="00D24D7D">
        <w:rPr>
          <w:rFonts w:ascii="Arial" w:eastAsia="Calibri" w:hAnsi="Arial" w:cs="Arial"/>
          <w:b/>
          <w:sz w:val="18"/>
          <w:szCs w:val="18"/>
          <w:lang w:val="en-GB"/>
        </w:rPr>
        <w:t>Biobank and biological material</w:t>
      </w:r>
    </w:p>
    <w:p w:rsidR="00DB3E92" w:rsidRPr="00D24D7D" w:rsidRDefault="00DB3E92" w:rsidP="00DB3E92">
      <w:pPr>
        <w:tabs>
          <w:tab w:val="left" w:pos="1418"/>
        </w:tabs>
        <w:spacing w:after="120" w:line="240" w:lineRule="atLeast"/>
        <w:ind w:left="850" w:hanging="425"/>
        <w:jc w:val="both"/>
        <w:rPr>
          <w:rFonts w:ascii="Arial" w:eastAsia="Calibri" w:hAnsi="Arial" w:cs="Arial"/>
          <w:sz w:val="18"/>
          <w:szCs w:val="18"/>
          <w:lang w:val="en-GB"/>
        </w:rPr>
      </w:pPr>
      <w:r w:rsidRPr="00D24D7D">
        <w:rPr>
          <w:rFonts w:ascii="Arial" w:eastAsia="Calibri" w:hAnsi="Arial" w:cs="Arial"/>
          <w:sz w:val="18"/>
          <w:szCs w:val="18"/>
          <w:lang w:val="en-GB"/>
        </w:rPr>
        <w:t xml:space="preserve">14. Samples with biological material and biological material in biobanks must be stored securely under lock and key so as to prevent unauthorized access, and in such a way as to ensure that the material is not lost, impaired, or accidentally or illegally destroyed. </w:t>
      </w:r>
    </w:p>
    <w:p w:rsidR="00DB3E92" w:rsidRPr="00D24D7D" w:rsidRDefault="00DB3E92" w:rsidP="00DB3E92">
      <w:pPr>
        <w:tabs>
          <w:tab w:val="left" w:pos="1418"/>
        </w:tabs>
        <w:spacing w:after="120" w:line="240" w:lineRule="atLeast"/>
        <w:ind w:left="850" w:hanging="425"/>
        <w:jc w:val="both"/>
        <w:rPr>
          <w:rFonts w:ascii="Arial" w:eastAsia="Calibri" w:hAnsi="Arial" w:cs="Arial"/>
          <w:sz w:val="18"/>
          <w:szCs w:val="18"/>
          <w:lang w:val="en-GB"/>
        </w:rPr>
      </w:pPr>
      <w:r w:rsidRPr="00D24D7D">
        <w:rPr>
          <w:rFonts w:ascii="Arial" w:eastAsia="Calibri" w:hAnsi="Arial" w:cs="Arial"/>
          <w:sz w:val="18"/>
          <w:szCs w:val="18"/>
          <w:lang w:val="en-GB"/>
        </w:rPr>
        <w:t xml:space="preserve">15. Biological material collected for the purpose of the Study and marked with a civil registration number or name must be stored subject to special safety requirements. </w:t>
      </w:r>
    </w:p>
    <w:p w:rsidR="00DB3E92" w:rsidRPr="00D24D7D" w:rsidRDefault="00DB3E92" w:rsidP="00DB3E92">
      <w:pPr>
        <w:tabs>
          <w:tab w:val="left" w:pos="1418"/>
        </w:tabs>
        <w:spacing w:after="120" w:line="240" w:lineRule="atLeast"/>
        <w:ind w:left="850" w:hanging="425"/>
        <w:jc w:val="both"/>
        <w:rPr>
          <w:rFonts w:ascii="Arial" w:eastAsia="Calibri" w:hAnsi="Arial" w:cs="Arial"/>
          <w:sz w:val="18"/>
          <w:szCs w:val="18"/>
          <w:lang w:val="en-GB"/>
        </w:rPr>
      </w:pPr>
      <w:r w:rsidRPr="00D24D7D">
        <w:rPr>
          <w:rFonts w:ascii="Arial" w:eastAsia="Calibri" w:hAnsi="Arial" w:cs="Arial"/>
          <w:sz w:val="18"/>
          <w:szCs w:val="18"/>
          <w:lang w:val="en-GB"/>
        </w:rPr>
        <w:t xml:space="preserve">16. Internal guidelines must be laid down within the Data Processor’s organization regarding the project for the storage of biological material. </w:t>
      </w:r>
    </w:p>
    <w:p w:rsidR="00DB3E92" w:rsidRPr="00D24D7D" w:rsidRDefault="00DB3E92" w:rsidP="00DB3E92">
      <w:pPr>
        <w:tabs>
          <w:tab w:val="left" w:pos="1418"/>
        </w:tabs>
        <w:spacing w:after="120" w:line="240" w:lineRule="atLeast"/>
        <w:ind w:left="850" w:hanging="425"/>
        <w:jc w:val="both"/>
        <w:rPr>
          <w:rFonts w:ascii="Arial" w:eastAsia="Calibri" w:hAnsi="Arial" w:cs="Arial"/>
          <w:b/>
          <w:sz w:val="18"/>
          <w:szCs w:val="18"/>
          <w:lang w:val="en-GB"/>
        </w:rPr>
      </w:pPr>
      <w:r w:rsidRPr="00D24D7D">
        <w:rPr>
          <w:rFonts w:ascii="Arial" w:eastAsia="Calibri" w:hAnsi="Arial" w:cs="Arial"/>
          <w:b/>
          <w:sz w:val="18"/>
          <w:szCs w:val="18"/>
          <w:lang w:val="en-GB"/>
        </w:rPr>
        <w:t>Information to be given to the clinical Study</w:t>
      </w:r>
      <w:r w:rsidR="00582758" w:rsidRPr="00D24D7D">
        <w:rPr>
          <w:rFonts w:ascii="Arial" w:eastAsia="Calibri" w:hAnsi="Arial" w:cs="Arial"/>
          <w:b/>
          <w:sz w:val="18"/>
          <w:szCs w:val="18"/>
          <w:lang w:val="en-GB"/>
        </w:rPr>
        <w:t xml:space="preserve"> </w:t>
      </w:r>
      <w:r w:rsidRPr="00D24D7D">
        <w:rPr>
          <w:rFonts w:ascii="Arial" w:eastAsia="Calibri" w:hAnsi="Arial" w:cs="Arial"/>
          <w:b/>
          <w:sz w:val="18"/>
          <w:szCs w:val="18"/>
          <w:lang w:val="en-GB"/>
        </w:rPr>
        <w:t>participant/Data Subject</w:t>
      </w:r>
    </w:p>
    <w:p w:rsidR="00DB3E92" w:rsidRPr="00D24D7D" w:rsidRDefault="00DB3E92" w:rsidP="00DB3E92">
      <w:pPr>
        <w:tabs>
          <w:tab w:val="left" w:pos="1418"/>
        </w:tabs>
        <w:spacing w:after="120" w:line="240" w:lineRule="atLeast"/>
        <w:ind w:left="850" w:hanging="425"/>
        <w:jc w:val="both"/>
        <w:rPr>
          <w:rFonts w:ascii="Arial" w:eastAsia="Calibri" w:hAnsi="Arial" w:cs="Arial"/>
          <w:sz w:val="18"/>
          <w:szCs w:val="18"/>
          <w:lang w:val="en-GB"/>
        </w:rPr>
      </w:pPr>
      <w:r w:rsidRPr="00D24D7D">
        <w:rPr>
          <w:rFonts w:ascii="Arial" w:eastAsia="Calibri" w:hAnsi="Arial" w:cs="Arial"/>
          <w:sz w:val="18"/>
          <w:szCs w:val="18"/>
          <w:lang w:val="en-GB"/>
        </w:rPr>
        <w:t>17.  Where the Personal Data is obtained from the clinical Study participant/Data Subject (via interviews, questionnaires, clinical or para-clinical examination, treatment, observation, etc.), more detailed information concerning the clinical Study/testing/safety monitoring shall be distributed/forwarded to the Data Subject in accordance with Article 13 of the GDPR. The clinical Study participant must, via the informed consent form as drafted by the Data Controller and as approved by the relevant ethics committee and /or relevant authorities, be informed of the name of the Data Controller, the purpose of the trial/testing/safety monitoring, the fact that it is voluntary to participate in the trial/testing, the identity of any recipients of Personal Data, and the purpose of the disclosure of Personal Data, as well as any further information which is necessary for the clinical Study participant / Data Subject to be able to safeguard his/her interests. The Data Subject has been informed about the right of access to the Personal data that is processed concerning the person in question.</w:t>
      </w:r>
    </w:p>
    <w:p w:rsidR="002B2189" w:rsidRPr="00D24D7D" w:rsidRDefault="00582758" w:rsidP="002B2189">
      <w:pPr>
        <w:tabs>
          <w:tab w:val="left" w:pos="1418"/>
        </w:tabs>
        <w:spacing w:after="120" w:line="240" w:lineRule="atLeast"/>
        <w:ind w:left="850" w:hanging="425"/>
        <w:jc w:val="both"/>
        <w:rPr>
          <w:rFonts w:ascii="Arial" w:eastAsia="Calibri" w:hAnsi="Arial" w:cs="Arial"/>
          <w:sz w:val="18"/>
          <w:szCs w:val="18"/>
          <w:lang w:val="en-GB"/>
        </w:rPr>
      </w:pPr>
      <w:r w:rsidRPr="00D24D7D">
        <w:rPr>
          <w:rFonts w:ascii="Arial" w:eastAsia="Calibri" w:hAnsi="Arial" w:cs="Arial"/>
          <w:sz w:val="18"/>
          <w:szCs w:val="18"/>
          <w:lang w:val="en-GB"/>
        </w:rPr>
        <w:t>Wh</w:t>
      </w:r>
      <w:r w:rsidR="00F712C8" w:rsidRPr="00D24D7D">
        <w:rPr>
          <w:rFonts w:ascii="Arial" w:eastAsia="Calibri" w:hAnsi="Arial" w:cs="Arial"/>
          <w:sz w:val="18"/>
          <w:szCs w:val="18"/>
          <w:lang w:val="en-GB"/>
        </w:rPr>
        <w:t xml:space="preserve">en collecting data from Study participant/Data Subject through their own </w:t>
      </w:r>
      <w:r w:rsidR="000F5CC6" w:rsidRPr="00D24D7D">
        <w:rPr>
          <w:rFonts w:ascii="Arial" w:eastAsia="Calibri" w:hAnsi="Arial" w:cs="Arial"/>
          <w:sz w:val="18"/>
          <w:szCs w:val="18"/>
          <w:lang w:val="en-GB"/>
        </w:rPr>
        <w:t>devices, t</w:t>
      </w:r>
      <w:r w:rsidR="00F67A0C" w:rsidRPr="00D24D7D">
        <w:rPr>
          <w:rFonts w:ascii="Arial" w:eastAsia="Calibri" w:hAnsi="Arial" w:cs="Arial"/>
          <w:sz w:val="18"/>
          <w:szCs w:val="18"/>
          <w:lang w:val="en-GB"/>
        </w:rPr>
        <w:t xml:space="preserve">he Data Controller </w:t>
      </w:r>
      <w:r w:rsidR="00F712C8" w:rsidRPr="00D24D7D">
        <w:rPr>
          <w:rFonts w:ascii="Arial" w:eastAsia="Calibri" w:hAnsi="Arial" w:cs="Arial"/>
          <w:sz w:val="18"/>
          <w:szCs w:val="18"/>
          <w:lang w:val="en-GB"/>
        </w:rPr>
        <w:t>cannot</w:t>
      </w:r>
      <w:r w:rsidR="00F67A0C" w:rsidRPr="00D24D7D">
        <w:rPr>
          <w:rFonts w:ascii="Arial" w:eastAsia="Calibri" w:hAnsi="Arial" w:cs="Arial"/>
          <w:sz w:val="18"/>
          <w:szCs w:val="18"/>
          <w:lang w:val="en-GB"/>
        </w:rPr>
        <w:t xml:space="preserve"> </w:t>
      </w:r>
      <w:r w:rsidR="000F5CC6" w:rsidRPr="00D24D7D">
        <w:rPr>
          <w:rFonts w:ascii="Arial" w:eastAsia="Calibri" w:hAnsi="Arial" w:cs="Arial"/>
          <w:sz w:val="18"/>
          <w:szCs w:val="18"/>
          <w:lang w:val="en-GB"/>
        </w:rPr>
        <w:t>handle identifying metadata such as cookie, phone number, IP address</w:t>
      </w:r>
      <w:r w:rsidR="00F67A0C" w:rsidRPr="00D24D7D">
        <w:rPr>
          <w:rFonts w:ascii="Arial" w:eastAsia="Calibri" w:hAnsi="Arial" w:cs="Arial"/>
          <w:sz w:val="18"/>
          <w:szCs w:val="18"/>
          <w:lang w:val="en-GB"/>
        </w:rPr>
        <w:t xml:space="preserve"> or</w:t>
      </w:r>
      <w:r w:rsidR="000F5CC6" w:rsidRPr="00D24D7D">
        <w:rPr>
          <w:rFonts w:ascii="Arial" w:eastAsia="Calibri" w:hAnsi="Arial" w:cs="Arial"/>
          <w:sz w:val="18"/>
          <w:szCs w:val="18"/>
          <w:lang w:val="en-GB"/>
        </w:rPr>
        <w:t xml:space="preserve"> </w:t>
      </w:r>
      <w:r w:rsidR="00F67A0C" w:rsidRPr="00D24D7D">
        <w:rPr>
          <w:rFonts w:ascii="Arial" w:eastAsia="Calibri" w:hAnsi="Arial" w:cs="Arial"/>
          <w:sz w:val="18"/>
          <w:szCs w:val="18"/>
          <w:lang w:val="en-GB"/>
        </w:rPr>
        <w:t>e-mail address</w:t>
      </w:r>
      <w:r w:rsidR="000F5CC6" w:rsidRPr="00D24D7D">
        <w:rPr>
          <w:rFonts w:ascii="Arial" w:eastAsia="Calibri" w:hAnsi="Arial" w:cs="Arial"/>
          <w:sz w:val="18"/>
          <w:szCs w:val="18"/>
          <w:lang w:val="en-GB"/>
        </w:rPr>
        <w:t xml:space="preserve">. If the Data Controller </w:t>
      </w:r>
      <w:r w:rsidR="00F67A0C" w:rsidRPr="00D24D7D">
        <w:rPr>
          <w:rFonts w:ascii="Arial" w:eastAsia="Calibri" w:hAnsi="Arial" w:cs="Arial"/>
          <w:sz w:val="18"/>
          <w:szCs w:val="18"/>
          <w:lang w:val="en-GB"/>
        </w:rPr>
        <w:t>resorts to subcontractors (i.e.:</w:t>
      </w:r>
      <w:r w:rsidR="000F5CC6" w:rsidRPr="00D24D7D">
        <w:rPr>
          <w:rFonts w:ascii="Arial" w:eastAsia="Calibri" w:hAnsi="Arial" w:cs="Arial"/>
          <w:sz w:val="18"/>
          <w:szCs w:val="18"/>
          <w:lang w:val="en-GB"/>
        </w:rPr>
        <w:t xml:space="preserve"> web host, cloud solution</w:t>
      </w:r>
      <w:r w:rsidR="00F67A0C" w:rsidRPr="00D24D7D">
        <w:rPr>
          <w:rFonts w:ascii="Arial" w:eastAsia="Calibri" w:hAnsi="Arial" w:cs="Arial"/>
          <w:sz w:val="18"/>
          <w:szCs w:val="18"/>
          <w:lang w:val="en-GB"/>
        </w:rPr>
        <w:t>, online survey provider,</w:t>
      </w:r>
      <w:r w:rsidR="00F712C8" w:rsidRPr="00D24D7D">
        <w:rPr>
          <w:rFonts w:ascii="Arial" w:eastAsia="Calibri" w:hAnsi="Arial" w:cs="Arial"/>
          <w:sz w:val="18"/>
          <w:szCs w:val="18"/>
          <w:lang w:val="en-GB"/>
        </w:rPr>
        <w:t xml:space="preserve"> </w:t>
      </w:r>
      <w:r w:rsidRPr="00D24D7D">
        <w:rPr>
          <w:rFonts w:ascii="Arial" w:eastAsia="Calibri" w:hAnsi="Arial" w:cs="Arial"/>
          <w:sz w:val="18"/>
          <w:szCs w:val="18"/>
          <w:lang w:val="en-GB"/>
        </w:rPr>
        <w:t>intermediary</w:t>
      </w:r>
      <w:r w:rsidR="00F67A0C" w:rsidRPr="00D24D7D">
        <w:rPr>
          <w:rFonts w:ascii="Arial" w:eastAsia="Calibri" w:hAnsi="Arial" w:cs="Arial"/>
          <w:sz w:val="18"/>
          <w:szCs w:val="18"/>
          <w:lang w:val="en-GB"/>
        </w:rPr>
        <w:t xml:space="preserve"> organism in charge of de-identify data…), the Data Controller have to, according to data protection rules, assure that those respect Data Protection rules through a </w:t>
      </w:r>
      <w:r w:rsidR="00F712C8" w:rsidRPr="00D24D7D">
        <w:rPr>
          <w:rFonts w:ascii="Arial" w:eastAsia="Calibri" w:hAnsi="Arial" w:cs="Arial"/>
          <w:sz w:val="18"/>
          <w:szCs w:val="18"/>
          <w:lang w:val="en-GB"/>
        </w:rPr>
        <w:t>D</w:t>
      </w:r>
      <w:r w:rsidR="00F67A0C" w:rsidRPr="00D24D7D">
        <w:rPr>
          <w:rFonts w:ascii="Arial" w:eastAsia="Calibri" w:hAnsi="Arial" w:cs="Arial"/>
          <w:sz w:val="18"/>
          <w:szCs w:val="18"/>
          <w:lang w:val="en-GB"/>
        </w:rPr>
        <w:t xml:space="preserve">ata </w:t>
      </w:r>
      <w:r w:rsidR="00F712C8" w:rsidRPr="00D24D7D">
        <w:rPr>
          <w:rFonts w:ascii="Arial" w:eastAsia="Calibri" w:hAnsi="Arial" w:cs="Arial"/>
          <w:sz w:val="18"/>
          <w:szCs w:val="18"/>
          <w:lang w:val="en-GB"/>
        </w:rPr>
        <w:t>P</w:t>
      </w:r>
      <w:r w:rsidR="00F67A0C" w:rsidRPr="00D24D7D">
        <w:rPr>
          <w:rFonts w:ascii="Arial" w:eastAsia="Calibri" w:hAnsi="Arial" w:cs="Arial"/>
          <w:sz w:val="18"/>
          <w:szCs w:val="18"/>
          <w:lang w:val="en-GB"/>
        </w:rPr>
        <w:t>rocessor</w:t>
      </w:r>
      <w:r w:rsidR="00F712C8" w:rsidRPr="00D24D7D">
        <w:rPr>
          <w:rFonts w:ascii="Arial" w:eastAsia="Calibri" w:hAnsi="Arial" w:cs="Arial"/>
          <w:sz w:val="18"/>
          <w:szCs w:val="18"/>
          <w:lang w:val="en-GB"/>
        </w:rPr>
        <w:t xml:space="preserve"> Agreement</w:t>
      </w:r>
      <w:r w:rsidR="00F67A0C" w:rsidRPr="00D24D7D">
        <w:rPr>
          <w:rFonts w:ascii="Arial" w:eastAsia="Calibri" w:hAnsi="Arial" w:cs="Arial"/>
          <w:sz w:val="18"/>
          <w:szCs w:val="18"/>
          <w:lang w:val="en-GB"/>
        </w:rPr>
        <w:t xml:space="preserve"> or a </w:t>
      </w:r>
      <w:r w:rsidR="00F712C8" w:rsidRPr="00D24D7D">
        <w:rPr>
          <w:rFonts w:ascii="Arial" w:eastAsia="Calibri" w:hAnsi="Arial" w:cs="Arial"/>
          <w:sz w:val="18"/>
          <w:szCs w:val="18"/>
          <w:lang w:val="en-GB"/>
        </w:rPr>
        <w:t>J</w:t>
      </w:r>
      <w:r w:rsidR="00F67A0C" w:rsidRPr="00D24D7D">
        <w:rPr>
          <w:rFonts w:ascii="Arial" w:eastAsia="Calibri" w:hAnsi="Arial" w:cs="Arial"/>
          <w:sz w:val="18"/>
          <w:szCs w:val="18"/>
          <w:lang w:val="en-GB"/>
        </w:rPr>
        <w:t xml:space="preserve">oint </w:t>
      </w:r>
      <w:r w:rsidR="00F712C8" w:rsidRPr="00D24D7D">
        <w:rPr>
          <w:rFonts w:ascii="Arial" w:eastAsia="Calibri" w:hAnsi="Arial" w:cs="Arial"/>
          <w:sz w:val="18"/>
          <w:szCs w:val="18"/>
          <w:lang w:val="en-GB"/>
        </w:rPr>
        <w:t>C</w:t>
      </w:r>
      <w:r w:rsidR="00F67A0C" w:rsidRPr="00D24D7D">
        <w:rPr>
          <w:rFonts w:ascii="Arial" w:eastAsia="Calibri" w:hAnsi="Arial" w:cs="Arial"/>
          <w:sz w:val="18"/>
          <w:szCs w:val="18"/>
          <w:lang w:val="en-GB"/>
        </w:rPr>
        <w:t xml:space="preserve">ontroller </w:t>
      </w:r>
      <w:r w:rsidR="00F712C8" w:rsidRPr="00D24D7D">
        <w:rPr>
          <w:rFonts w:ascii="Arial" w:eastAsia="Calibri" w:hAnsi="Arial" w:cs="Arial"/>
          <w:sz w:val="18"/>
          <w:szCs w:val="18"/>
          <w:lang w:val="en-GB"/>
        </w:rPr>
        <w:t>A</w:t>
      </w:r>
      <w:r w:rsidR="00F67A0C" w:rsidRPr="00D24D7D">
        <w:rPr>
          <w:rFonts w:ascii="Arial" w:eastAsia="Calibri" w:hAnsi="Arial" w:cs="Arial"/>
          <w:sz w:val="18"/>
          <w:szCs w:val="18"/>
          <w:lang w:val="en-GB"/>
        </w:rPr>
        <w:t xml:space="preserve">greement. </w:t>
      </w:r>
    </w:p>
    <w:p w:rsidR="00DB3E92" w:rsidRPr="00D24D7D" w:rsidRDefault="00DB3E92" w:rsidP="00DB3E92">
      <w:pPr>
        <w:tabs>
          <w:tab w:val="left" w:pos="1418"/>
        </w:tabs>
        <w:spacing w:after="120" w:line="240" w:lineRule="atLeast"/>
        <w:ind w:left="850" w:hanging="425"/>
        <w:jc w:val="both"/>
        <w:rPr>
          <w:rFonts w:ascii="Arial" w:eastAsia="Calibri" w:hAnsi="Arial" w:cs="Arial"/>
          <w:b/>
          <w:sz w:val="18"/>
          <w:szCs w:val="18"/>
          <w:lang w:val="en-GB"/>
        </w:rPr>
      </w:pPr>
      <w:r w:rsidRPr="00D24D7D">
        <w:rPr>
          <w:rFonts w:ascii="Arial" w:eastAsia="Calibri" w:hAnsi="Arial" w:cs="Arial"/>
          <w:b/>
          <w:sz w:val="18"/>
          <w:szCs w:val="18"/>
          <w:lang w:val="en-GB"/>
        </w:rPr>
        <w:lastRenderedPageBreak/>
        <w:t>Disclosure</w:t>
      </w:r>
    </w:p>
    <w:p w:rsidR="00DB3E92" w:rsidRPr="00D24D7D" w:rsidRDefault="00DB3E92" w:rsidP="00DB3E92">
      <w:pPr>
        <w:tabs>
          <w:tab w:val="left" w:pos="1418"/>
        </w:tabs>
        <w:spacing w:after="120" w:line="240" w:lineRule="atLeast"/>
        <w:ind w:left="850" w:hanging="425"/>
        <w:jc w:val="both"/>
        <w:rPr>
          <w:rFonts w:ascii="Arial" w:eastAsia="Calibri" w:hAnsi="Arial" w:cs="Arial"/>
          <w:sz w:val="18"/>
          <w:szCs w:val="18"/>
          <w:lang w:val="en-GB"/>
        </w:rPr>
      </w:pPr>
      <w:r w:rsidRPr="00D24D7D">
        <w:rPr>
          <w:rFonts w:ascii="Arial" w:eastAsia="Calibri" w:hAnsi="Arial" w:cs="Arial"/>
          <w:sz w:val="18"/>
          <w:szCs w:val="18"/>
          <w:lang w:val="en-GB"/>
        </w:rPr>
        <w:t xml:space="preserve">18. Disclosure/issue of Personal Data to other parties may take place to the extent that this is legally authorized under Applicable Law. </w:t>
      </w:r>
    </w:p>
    <w:p w:rsidR="00DB3E92" w:rsidRPr="00D24D7D" w:rsidRDefault="00DB3E92" w:rsidP="00DB3E92">
      <w:pPr>
        <w:tabs>
          <w:tab w:val="left" w:pos="1418"/>
        </w:tabs>
        <w:spacing w:after="120" w:line="240" w:lineRule="atLeast"/>
        <w:ind w:left="850" w:hanging="425"/>
        <w:jc w:val="both"/>
        <w:rPr>
          <w:rFonts w:ascii="Arial" w:eastAsia="Calibri" w:hAnsi="Arial" w:cs="Arial"/>
          <w:b/>
          <w:sz w:val="18"/>
          <w:szCs w:val="18"/>
          <w:lang w:val="en-GB"/>
        </w:rPr>
      </w:pPr>
      <w:r w:rsidRPr="00D24D7D">
        <w:rPr>
          <w:rFonts w:ascii="Arial" w:eastAsia="Calibri" w:hAnsi="Arial" w:cs="Arial"/>
          <w:b/>
          <w:sz w:val="18"/>
          <w:szCs w:val="18"/>
          <w:lang w:val="en-GB"/>
        </w:rPr>
        <w:t>On the conclusion of the project</w:t>
      </w:r>
    </w:p>
    <w:p w:rsidR="00DB3E92" w:rsidRPr="00D24D7D" w:rsidRDefault="00DB3E92" w:rsidP="00DB3E92">
      <w:pPr>
        <w:tabs>
          <w:tab w:val="left" w:pos="1418"/>
        </w:tabs>
        <w:spacing w:after="120" w:line="240" w:lineRule="atLeast"/>
        <w:ind w:left="850" w:hanging="425"/>
        <w:jc w:val="both"/>
        <w:rPr>
          <w:rFonts w:ascii="Arial" w:eastAsia="Calibri" w:hAnsi="Arial" w:cs="Arial"/>
          <w:sz w:val="18"/>
          <w:szCs w:val="18"/>
          <w:lang w:val="en-GB"/>
        </w:rPr>
      </w:pPr>
      <w:r w:rsidRPr="00D24D7D">
        <w:rPr>
          <w:rFonts w:ascii="Arial" w:eastAsia="Calibri" w:hAnsi="Arial" w:cs="Arial"/>
          <w:sz w:val="18"/>
          <w:szCs w:val="18"/>
          <w:lang w:val="en-GB"/>
        </w:rPr>
        <w:t xml:space="preserve">19. At the latest on the conclusion of the trial/testing/safety monitoring the Personal Data (including biological material) shall be erased, made anonymous, or destroyed, unless Union or Member State law requires continued storage of the Personal Data. In accordance with Belgian Law as defined in the Agreement the Data Processor </w:t>
      </w:r>
      <w:r w:rsidR="002B2189" w:rsidRPr="00D24D7D">
        <w:rPr>
          <w:rFonts w:ascii="Arial" w:eastAsia="Calibri" w:hAnsi="Arial" w:cs="Arial"/>
          <w:sz w:val="18"/>
          <w:szCs w:val="18"/>
          <w:lang w:val="en-GB"/>
        </w:rPr>
        <w:t>is required</w:t>
      </w:r>
      <w:r w:rsidRPr="00D24D7D">
        <w:rPr>
          <w:rFonts w:ascii="Arial" w:eastAsia="Calibri" w:hAnsi="Arial" w:cs="Arial"/>
          <w:sz w:val="18"/>
          <w:szCs w:val="18"/>
          <w:lang w:val="en-GB"/>
        </w:rPr>
        <w:t xml:space="preserve"> to store the medical records for 30 years</w:t>
      </w:r>
      <w:r w:rsidR="002B2189" w:rsidRPr="00D24D7D">
        <w:rPr>
          <w:rFonts w:ascii="Arial" w:eastAsia="Calibri" w:hAnsi="Arial" w:cs="Arial"/>
          <w:sz w:val="18"/>
          <w:szCs w:val="18"/>
          <w:lang w:val="en-GB"/>
        </w:rPr>
        <w:t>.</w:t>
      </w:r>
      <w:r w:rsidRPr="00D24D7D">
        <w:rPr>
          <w:rFonts w:ascii="Arial" w:eastAsia="Calibri" w:hAnsi="Arial" w:cs="Arial"/>
          <w:sz w:val="18"/>
          <w:szCs w:val="18"/>
          <w:lang w:val="en-GB"/>
        </w:rPr>
        <w:t xml:space="preserve"> It must not subsequently be possible to identify individuals participating in the clinical Study/testing/safety monitoring. The deletion of Personal Data must be properly documented.</w:t>
      </w:r>
    </w:p>
    <w:p w:rsidR="00DB3E92" w:rsidRPr="00D24D7D" w:rsidRDefault="00DB3E92" w:rsidP="00DB3E92">
      <w:pPr>
        <w:tabs>
          <w:tab w:val="left" w:pos="1418"/>
        </w:tabs>
        <w:spacing w:after="120" w:line="240" w:lineRule="atLeast"/>
        <w:ind w:left="850" w:hanging="425"/>
        <w:jc w:val="both"/>
        <w:rPr>
          <w:rFonts w:ascii="Arial" w:eastAsia="Calibri" w:hAnsi="Arial" w:cs="Arial"/>
          <w:sz w:val="18"/>
          <w:szCs w:val="18"/>
          <w:lang w:val="en-GB"/>
        </w:rPr>
      </w:pPr>
      <w:r w:rsidRPr="00D24D7D">
        <w:rPr>
          <w:rFonts w:ascii="Arial" w:eastAsia="Calibri" w:hAnsi="Arial" w:cs="Arial"/>
          <w:sz w:val="18"/>
          <w:szCs w:val="18"/>
          <w:lang w:val="en-GB"/>
        </w:rPr>
        <w:t>20. Alternatively, the Personal Data may be transferred for further storage in archives according to the Data Controller’s instructions. Any costs related to such transfer and further storage of Personal Data shall be borne by the Data Controller.</w:t>
      </w:r>
    </w:p>
    <w:p w:rsidR="00DB3E92" w:rsidRPr="00D24D7D" w:rsidRDefault="00DB3E92" w:rsidP="00DB3E92">
      <w:pPr>
        <w:tabs>
          <w:tab w:val="left" w:pos="1418"/>
        </w:tabs>
        <w:spacing w:after="120" w:line="240" w:lineRule="atLeast"/>
        <w:ind w:left="850" w:hanging="425"/>
        <w:jc w:val="both"/>
        <w:rPr>
          <w:rFonts w:ascii="Arial" w:eastAsia="Calibri" w:hAnsi="Arial" w:cs="Arial"/>
          <w:sz w:val="18"/>
          <w:szCs w:val="18"/>
          <w:lang w:val="en-GB"/>
        </w:rPr>
      </w:pPr>
      <w:r w:rsidRPr="00D24D7D">
        <w:rPr>
          <w:rFonts w:ascii="Arial" w:eastAsia="Calibri" w:hAnsi="Arial" w:cs="Arial"/>
          <w:sz w:val="18"/>
          <w:szCs w:val="18"/>
          <w:lang w:val="en-GB"/>
        </w:rPr>
        <w:t>21. Erasure of Personal Data from electronic media shall take place in such a manner that it is impossible to recover the Personal Data and such erasure must be properly documented.</w:t>
      </w:r>
    </w:p>
    <w:p w:rsidR="00DB3E92" w:rsidRPr="00D24D7D" w:rsidRDefault="00DB3E92" w:rsidP="00DB3E92">
      <w:pPr>
        <w:tabs>
          <w:tab w:val="left" w:pos="1418"/>
        </w:tabs>
        <w:spacing w:after="120" w:line="240" w:lineRule="atLeast"/>
        <w:ind w:left="714" w:hanging="357"/>
        <w:jc w:val="both"/>
        <w:rPr>
          <w:rFonts w:ascii="Arial" w:eastAsia="Calibri" w:hAnsi="Arial" w:cs="Arial"/>
          <w:sz w:val="18"/>
          <w:szCs w:val="18"/>
          <w:lang w:val="en-GB"/>
        </w:rPr>
      </w:pPr>
    </w:p>
    <w:p w:rsidR="00A61B6C" w:rsidRPr="00D24D7D" w:rsidRDefault="00A61B6C" w:rsidP="00DB3E92">
      <w:pPr>
        <w:tabs>
          <w:tab w:val="left" w:pos="1418"/>
        </w:tabs>
        <w:spacing w:after="120" w:line="240" w:lineRule="atLeast"/>
        <w:ind w:left="714" w:hanging="357"/>
        <w:jc w:val="both"/>
        <w:rPr>
          <w:rFonts w:ascii="Arial" w:eastAsia="Calibri" w:hAnsi="Arial" w:cs="Arial"/>
          <w:sz w:val="18"/>
          <w:szCs w:val="18"/>
          <w:lang w:val="en-GB"/>
        </w:rPr>
      </w:pPr>
    </w:p>
    <w:p w:rsidR="00A61B6C" w:rsidRPr="00D24D7D" w:rsidRDefault="00A61B6C" w:rsidP="00DB3E92">
      <w:pPr>
        <w:tabs>
          <w:tab w:val="left" w:pos="1418"/>
        </w:tabs>
        <w:spacing w:after="120" w:line="240" w:lineRule="atLeast"/>
        <w:ind w:left="714" w:hanging="357"/>
        <w:jc w:val="both"/>
        <w:rPr>
          <w:rFonts w:ascii="Arial" w:eastAsia="Calibri" w:hAnsi="Arial" w:cs="Arial"/>
          <w:sz w:val="18"/>
          <w:szCs w:val="18"/>
          <w:lang w:val="en-GB"/>
        </w:rPr>
      </w:pPr>
    </w:p>
    <w:p w:rsidR="00A61B6C" w:rsidRPr="00D24D7D" w:rsidRDefault="00A61B6C" w:rsidP="00DB3E92">
      <w:pPr>
        <w:tabs>
          <w:tab w:val="left" w:pos="1418"/>
        </w:tabs>
        <w:spacing w:after="120" w:line="240" w:lineRule="atLeast"/>
        <w:ind w:left="714" w:hanging="357"/>
        <w:jc w:val="both"/>
        <w:rPr>
          <w:rFonts w:ascii="Arial" w:eastAsia="Calibri" w:hAnsi="Arial" w:cs="Arial"/>
          <w:sz w:val="18"/>
          <w:szCs w:val="18"/>
          <w:lang w:val="en-GB"/>
        </w:rPr>
      </w:pPr>
    </w:p>
    <w:p w:rsidR="00A61B6C" w:rsidRPr="00D24D7D" w:rsidRDefault="00A61B6C" w:rsidP="00DB3E92">
      <w:pPr>
        <w:tabs>
          <w:tab w:val="left" w:pos="1418"/>
        </w:tabs>
        <w:spacing w:after="120" w:line="240" w:lineRule="atLeast"/>
        <w:ind w:left="714" w:hanging="357"/>
        <w:jc w:val="both"/>
        <w:rPr>
          <w:rFonts w:ascii="Arial" w:eastAsia="Calibri" w:hAnsi="Arial" w:cs="Arial"/>
          <w:sz w:val="18"/>
          <w:szCs w:val="18"/>
          <w:lang w:val="en-GB"/>
        </w:rPr>
      </w:pPr>
    </w:p>
    <w:p w:rsidR="00A61B6C" w:rsidRPr="00D24D7D" w:rsidRDefault="00A61B6C" w:rsidP="00DB3E92">
      <w:pPr>
        <w:tabs>
          <w:tab w:val="left" w:pos="1418"/>
        </w:tabs>
        <w:spacing w:after="120" w:line="240" w:lineRule="atLeast"/>
        <w:ind w:left="714" w:hanging="357"/>
        <w:jc w:val="both"/>
        <w:rPr>
          <w:rFonts w:ascii="Arial" w:eastAsia="Calibri" w:hAnsi="Arial" w:cs="Arial"/>
          <w:sz w:val="18"/>
          <w:szCs w:val="18"/>
          <w:lang w:val="en-GB"/>
        </w:rPr>
      </w:pPr>
    </w:p>
    <w:p w:rsidR="00A61B6C" w:rsidRPr="00D24D7D" w:rsidRDefault="00A61B6C" w:rsidP="00DB3E92">
      <w:pPr>
        <w:tabs>
          <w:tab w:val="left" w:pos="1418"/>
        </w:tabs>
        <w:spacing w:after="120" w:line="240" w:lineRule="atLeast"/>
        <w:ind w:left="714" w:hanging="357"/>
        <w:jc w:val="both"/>
        <w:rPr>
          <w:rFonts w:ascii="Arial" w:eastAsia="Calibri" w:hAnsi="Arial" w:cs="Arial"/>
          <w:sz w:val="18"/>
          <w:szCs w:val="18"/>
          <w:lang w:val="en-GB"/>
        </w:rPr>
      </w:pPr>
    </w:p>
    <w:p w:rsidR="00A61B6C" w:rsidRPr="00D24D7D" w:rsidRDefault="00A61B6C" w:rsidP="00DB3E92">
      <w:pPr>
        <w:tabs>
          <w:tab w:val="left" w:pos="1418"/>
        </w:tabs>
        <w:spacing w:after="120" w:line="240" w:lineRule="atLeast"/>
        <w:ind w:left="714" w:hanging="357"/>
        <w:jc w:val="both"/>
        <w:rPr>
          <w:rFonts w:ascii="Arial" w:eastAsia="Calibri" w:hAnsi="Arial" w:cs="Arial"/>
          <w:sz w:val="18"/>
          <w:szCs w:val="18"/>
          <w:lang w:val="en-GB"/>
        </w:rPr>
      </w:pPr>
    </w:p>
    <w:p w:rsidR="00A61B6C" w:rsidRPr="00D24D7D" w:rsidRDefault="00A61B6C" w:rsidP="00DB3E92">
      <w:pPr>
        <w:tabs>
          <w:tab w:val="left" w:pos="1418"/>
        </w:tabs>
        <w:spacing w:after="120" w:line="240" w:lineRule="atLeast"/>
        <w:ind w:left="714" w:hanging="357"/>
        <w:jc w:val="both"/>
        <w:rPr>
          <w:rFonts w:ascii="Arial" w:eastAsia="Calibri" w:hAnsi="Arial" w:cs="Arial"/>
          <w:sz w:val="18"/>
          <w:szCs w:val="18"/>
          <w:lang w:val="en-GB"/>
        </w:rPr>
      </w:pPr>
    </w:p>
    <w:p w:rsidR="00A61B6C" w:rsidRPr="00D24D7D" w:rsidRDefault="00A61B6C" w:rsidP="00DB3E92">
      <w:pPr>
        <w:tabs>
          <w:tab w:val="left" w:pos="1418"/>
        </w:tabs>
        <w:spacing w:after="120" w:line="240" w:lineRule="atLeast"/>
        <w:ind w:left="714" w:hanging="357"/>
        <w:jc w:val="both"/>
        <w:rPr>
          <w:rFonts w:ascii="Arial" w:eastAsia="Calibri" w:hAnsi="Arial" w:cs="Arial"/>
          <w:sz w:val="18"/>
          <w:szCs w:val="18"/>
          <w:lang w:val="en-GB"/>
        </w:rPr>
      </w:pPr>
    </w:p>
    <w:p w:rsidR="00A61B6C" w:rsidRPr="00D24D7D" w:rsidRDefault="00A61B6C" w:rsidP="00DB3E92">
      <w:pPr>
        <w:tabs>
          <w:tab w:val="left" w:pos="1418"/>
        </w:tabs>
        <w:spacing w:after="120" w:line="240" w:lineRule="atLeast"/>
        <w:ind w:left="714" w:hanging="357"/>
        <w:jc w:val="both"/>
        <w:rPr>
          <w:rFonts w:ascii="Arial" w:eastAsia="Calibri" w:hAnsi="Arial" w:cs="Arial"/>
          <w:sz w:val="18"/>
          <w:szCs w:val="18"/>
          <w:lang w:val="en-GB"/>
        </w:rPr>
      </w:pPr>
    </w:p>
    <w:p w:rsidR="00A61B6C" w:rsidRPr="00D24D7D" w:rsidRDefault="00A61B6C" w:rsidP="00DB3E92">
      <w:pPr>
        <w:tabs>
          <w:tab w:val="left" w:pos="1418"/>
        </w:tabs>
        <w:spacing w:after="120" w:line="240" w:lineRule="atLeast"/>
        <w:ind w:left="714" w:hanging="357"/>
        <w:jc w:val="both"/>
        <w:rPr>
          <w:rFonts w:ascii="Arial" w:eastAsia="Calibri" w:hAnsi="Arial" w:cs="Arial"/>
          <w:sz w:val="18"/>
          <w:szCs w:val="18"/>
          <w:lang w:val="en-GB"/>
        </w:rPr>
      </w:pPr>
    </w:p>
    <w:p w:rsidR="00A61B6C" w:rsidRPr="00D24D7D" w:rsidRDefault="00A61B6C" w:rsidP="00DB3E92">
      <w:pPr>
        <w:tabs>
          <w:tab w:val="left" w:pos="1418"/>
        </w:tabs>
        <w:spacing w:after="120" w:line="240" w:lineRule="atLeast"/>
        <w:ind w:left="714" w:hanging="357"/>
        <w:jc w:val="both"/>
        <w:rPr>
          <w:rFonts w:ascii="Arial" w:eastAsia="Calibri" w:hAnsi="Arial" w:cs="Arial"/>
          <w:sz w:val="18"/>
          <w:szCs w:val="18"/>
          <w:lang w:val="en-GB"/>
        </w:rPr>
      </w:pPr>
    </w:p>
    <w:p w:rsidR="00A61B6C" w:rsidRPr="00D24D7D" w:rsidRDefault="00A61B6C" w:rsidP="00DB3E92">
      <w:pPr>
        <w:tabs>
          <w:tab w:val="left" w:pos="1418"/>
        </w:tabs>
        <w:spacing w:after="120" w:line="240" w:lineRule="atLeast"/>
        <w:ind w:left="714" w:hanging="357"/>
        <w:jc w:val="both"/>
        <w:rPr>
          <w:rFonts w:ascii="Arial" w:eastAsia="Calibri" w:hAnsi="Arial" w:cs="Arial"/>
          <w:sz w:val="18"/>
          <w:szCs w:val="18"/>
          <w:lang w:val="en-GB"/>
        </w:rPr>
      </w:pPr>
    </w:p>
    <w:p w:rsidR="00A61B6C" w:rsidRPr="00D24D7D" w:rsidRDefault="00A61B6C" w:rsidP="00DB3E92">
      <w:pPr>
        <w:tabs>
          <w:tab w:val="left" w:pos="1418"/>
        </w:tabs>
        <w:spacing w:after="120" w:line="240" w:lineRule="atLeast"/>
        <w:ind w:left="714" w:hanging="357"/>
        <w:jc w:val="both"/>
        <w:rPr>
          <w:rFonts w:ascii="Arial" w:eastAsia="Calibri" w:hAnsi="Arial" w:cs="Arial"/>
          <w:sz w:val="18"/>
          <w:szCs w:val="18"/>
          <w:lang w:val="en-GB"/>
        </w:rPr>
      </w:pPr>
    </w:p>
    <w:p w:rsidR="00A61B6C" w:rsidRPr="00D24D7D" w:rsidRDefault="00A61B6C" w:rsidP="00DB3E92">
      <w:pPr>
        <w:tabs>
          <w:tab w:val="left" w:pos="1418"/>
        </w:tabs>
        <w:spacing w:after="120" w:line="240" w:lineRule="atLeast"/>
        <w:ind w:left="714" w:hanging="357"/>
        <w:jc w:val="both"/>
        <w:rPr>
          <w:rFonts w:ascii="Arial" w:eastAsia="Calibri" w:hAnsi="Arial" w:cs="Arial"/>
          <w:sz w:val="18"/>
          <w:szCs w:val="18"/>
          <w:lang w:val="en-GB"/>
        </w:rPr>
      </w:pPr>
    </w:p>
    <w:p w:rsidR="00A61B6C" w:rsidRPr="00D24D7D" w:rsidRDefault="00A61B6C" w:rsidP="00DB3E92">
      <w:pPr>
        <w:tabs>
          <w:tab w:val="left" w:pos="1418"/>
        </w:tabs>
        <w:spacing w:after="120" w:line="240" w:lineRule="atLeast"/>
        <w:ind w:left="714" w:hanging="357"/>
        <w:jc w:val="both"/>
        <w:rPr>
          <w:rFonts w:ascii="Arial" w:eastAsia="Calibri" w:hAnsi="Arial" w:cs="Arial"/>
          <w:sz w:val="18"/>
          <w:szCs w:val="18"/>
          <w:lang w:val="en-GB"/>
        </w:rPr>
      </w:pPr>
    </w:p>
    <w:p w:rsidR="00A61B6C" w:rsidRPr="00D24D7D" w:rsidRDefault="00A61B6C" w:rsidP="00C758B4">
      <w:pPr>
        <w:tabs>
          <w:tab w:val="left" w:pos="1418"/>
        </w:tabs>
        <w:spacing w:after="120" w:line="240" w:lineRule="atLeast"/>
        <w:jc w:val="both"/>
        <w:rPr>
          <w:rFonts w:ascii="Arial" w:eastAsia="Calibri" w:hAnsi="Arial" w:cs="Arial"/>
          <w:sz w:val="18"/>
          <w:szCs w:val="18"/>
          <w:lang w:val="en-GB"/>
        </w:rPr>
      </w:pPr>
    </w:p>
    <w:p w:rsidR="002B2189" w:rsidRDefault="002B2189" w:rsidP="00C758B4">
      <w:pPr>
        <w:tabs>
          <w:tab w:val="left" w:pos="1418"/>
        </w:tabs>
        <w:spacing w:after="120" w:line="240" w:lineRule="atLeast"/>
        <w:jc w:val="both"/>
        <w:rPr>
          <w:rFonts w:ascii="Arial" w:eastAsia="Calibri" w:hAnsi="Arial" w:cs="Arial"/>
          <w:sz w:val="18"/>
          <w:szCs w:val="18"/>
          <w:lang w:val="en-GB"/>
        </w:rPr>
      </w:pPr>
    </w:p>
    <w:p w:rsidR="001D2A97" w:rsidRDefault="001D2A97" w:rsidP="00C758B4">
      <w:pPr>
        <w:tabs>
          <w:tab w:val="left" w:pos="1418"/>
        </w:tabs>
        <w:spacing w:after="120" w:line="240" w:lineRule="atLeast"/>
        <w:jc w:val="both"/>
        <w:rPr>
          <w:rFonts w:ascii="Arial" w:eastAsia="Calibri" w:hAnsi="Arial" w:cs="Arial"/>
          <w:sz w:val="18"/>
          <w:szCs w:val="18"/>
          <w:lang w:val="en-GB"/>
        </w:rPr>
      </w:pPr>
    </w:p>
    <w:p w:rsidR="001D2A97" w:rsidRDefault="001D2A97" w:rsidP="00C758B4">
      <w:pPr>
        <w:tabs>
          <w:tab w:val="left" w:pos="1418"/>
        </w:tabs>
        <w:spacing w:after="120" w:line="240" w:lineRule="atLeast"/>
        <w:jc w:val="both"/>
        <w:rPr>
          <w:rFonts w:ascii="Arial" w:eastAsia="Calibri" w:hAnsi="Arial" w:cs="Arial"/>
          <w:sz w:val="18"/>
          <w:szCs w:val="18"/>
          <w:lang w:val="en-GB"/>
        </w:rPr>
      </w:pPr>
    </w:p>
    <w:p w:rsidR="001D2A97" w:rsidRDefault="001D2A97" w:rsidP="00C758B4">
      <w:pPr>
        <w:tabs>
          <w:tab w:val="left" w:pos="1418"/>
        </w:tabs>
        <w:spacing w:after="120" w:line="240" w:lineRule="atLeast"/>
        <w:jc w:val="both"/>
        <w:rPr>
          <w:rFonts w:ascii="Arial" w:eastAsia="Calibri" w:hAnsi="Arial" w:cs="Arial"/>
          <w:sz w:val="18"/>
          <w:szCs w:val="18"/>
          <w:lang w:val="en-GB"/>
        </w:rPr>
      </w:pPr>
    </w:p>
    <w:p w:rsidR="001D2A97" w:rsidRDefault="001D2A97" w:rsidP="00C758B4">
      <w:pPr>
        <w:tabs>
          <w:tab w:val="left" w:pos="1418"/>
        </w:tabs>
        <w:spacing w:after="120" w:line="240" w:lineRule="atLeast"/>
        <w:jc w:val="both"/>
        <w:rPr>
          <w:rFonts w:ascii="Arial" w:eastAsia="Calibri" w:hAnsi="Arial" w:cs="Arial"/>
          <w:sz w:val="18"/>
          <w:szCs w:val="18"/>
          <w:lang w:val="en-GB"/>
        </w:rPr>
      </w:pPr>
    </w:p>
    <w:p w:rsidR="001D2A97" w:rsidRPr="00D24D7D" w:rsidRDefault="001D2A97" w:rsidP="00C758B4">
      <w:pPr>
        <w:tabs>
          <w:tab w:val="left" w:pos="1418"/>
        </w:tabs>
        <w:spacing w:after="120" w:line="240" w:lineRule="atLeast"/>
        <w:jc w:val="both"/>
        <w:rPr>
          <w:rFonts w:ascii="Arial" w:eastAsia="Calibri" w:hAnsi="Arial" w:cs="Arial"/>
          <w:sz w:val="18"/>
          <w:szCs w:val="18"/>
          <w:lang w:val="en-GB"/>
        </w:rPr>
      </w:pPr>
    </w:p>
    <w:p w:rsidR="002B2189" w:rsidRPr="00D24D7D" w:rsidRDefault="002B2189" w:rsidP="00C758B4">
      <w:pPr>
        <w:tabs>
          <w:tab w:val="left" w:pos="1418"/>
        </w:tabs>
        <w:spacing w:after="120" w:line="240" w:lineRule="atLeast"/>
        <w:jc w:val="both"/>
        <w:rPr>
          <w:rFonts w:ascii="Arial" w:eastAsia="Calibri" w:hAnsi="Arial" w:cs="Arial"/>
          <w:sz w:val="18"/>
          <w:szCs w:val="18"/>
          <w:lang w:val="en-GB"/>
        </w:rPr>
      </w:pPr>
    </w:p>
    <w:p w:rsidR="00C758B4" w:rsidRPr="00D24D7D" w:rsidRDefault="00C758B4" w:rsidP="00C758B4">
      <w:pPr>
        <w:tabs>
          <w:tab w:val="left" w:pos="1418"/>
        </w:tabs>
        <w:spacing w:after="120" w:line="240" w:lineRule="atLeast"/>
        <w:jc w:val="both"/>
        <w:rPr>
          <w:rFonts w:ascii="Arial" w:eastAsia="Calibri" w:hAnsi="Arial" w:cs="Arial"/>
          <w:sz w:val="18"/>
          <w:szCs w:val="18"/>
          <w:lang w:val="en-GB"/>
        </w:rPr>
      </w:pPr>
    </w:p>
    <w:p w:rsidR="00A61B6C" w:rsidRPr="00D24D7D" w:rsidRDefault="00A61B6C" w:rsidP="00DB3E92">
      <w:pPr>
        <w:tabs>
          <w:tab w:val="left" w:pos="1418"/>
        </w:tabs>
        <w:spacing w:after="120" w:line="240" w:lineRule="atLeast"/>
        <w:ind w:left="714" w:hanging="357"/>
        <w:jc w:val="both"/>
        <w:rPr>
          <w:rFonts w:ascii="Arial" w:eastAsia="Calibri" w:hAnsi="Arial" w:cs="Arial"/>
          <w:sz w:val="18"/>
          <w:szCs w:val="18"/>
          <w:lang w:val="en-GB"/>
        </w:rPr>
      </w:pPr>
    </w:p>
    <w:p w:rsidR="00A61B6C" w:rsidRPr="00D24D7D" w:rsidRDefault="00A61B6C" w:rsidP="00A61B6C">
      <w:pPr>
        <w:tabs>
          <w:tab w:val="left" w:pos="1418"/>
        </w:tabs>
        <w:spacing w:after="120" w:line="240" w:lineRule="atLeast"/>
        <w:jc w:val="both"/>
        <w:rPr>
          <w:rFonts w:ascii="Arial" w:eastAsia="Calibri" w:hAnsi="Arial" w:cs="Arial"/>
          <w:b/>
          <w:sz w:val="18"/>
          <w:szCs w:val="18"/>
          <w:lang w:val="en-GB"/>
        </w:rPr>
      </w:pPr>
      <w:r w:rsidRPr="00D24D7D">
        <w:rPr>
          <w:rFonts w:ascii="Arial" w:eastAsia="Calibri" w:hAnsi="Arial" w:cs="Arial"/>
          <w:b/>
          <w:sz w:val="18"/>
          <w:szCs w:val="18"/>
          <w:lang w:val="en-GB"/>
        </w:rPr>
        <w:lastRenderedPageBreak/>
        <w:t>Annex 2: Security Measures</w:t>
      </w:r>
    </w:p>
    <w:p w:rsidR="00A61B6C" w:rsidRPr="00D24D7D" w:rsidRDefault="00A61B6C" w:rsidP="00A61B6C">
      <w:pPr>
        <w:tabs>
          <w:tab w:val="left" w:pos="1418"/>
        </w:tabs>
        <w:spacing w:after="120" w:line="240" w:lineRule="atLeast"/>
        <w:ind w:left="714" w:hanging="357"/>
        <w:jc w:val="both"/>
        <w:rPr>
          <w:rFonts w:ascii="Arial" w:eastAsia="Calibri" w:hAnsi="Arial" w:cs="Arial"/>
          <w:sz w:val="18"/>
          <w:szCs w:val="18"/>
          <w:lang w:val="en-GB"/>
        </w:rPr>
      </w:pPr>
    </w:p>
    <w:p w:rsidR="00A61B6C" w:rsidRPr="00D24D7D" w:rsidRDefault="00A61B6C" w:rsidP="00A61B6C">
      <w:pPr>
        <w:pBdr>
          <w:top w:val="single" w:sz="4" w:space="1" w:color="auto"/>
          <w:left w:val="single" w:sz="4" w:space="4" w:color="auto"/>
          <w:bottom w:val="single" w:sz="4" w:space="1" w:color="auto"/>
          <w:right w:val="single" w:sz="4" w:space="4" w:color="auto"/>
        </w:pBdr>
        <w:tabs>
          <w:tab w:val="left" w:pos="1418"/>
        </w:tabs>
        <w:spacing w:after="120" w:line="240" w:lineRule="atLeast"/>
        <w:jc w:val="both"/>
        <w:rPr>
          <w:rFonts w:ascii="Arial" w:eastAsia="Calibri" w:hAnsi="Arial" w:cs="Arial"/>
          <w:i/>
          <w:sz w:val="18"/>
          <w:szCs w:val="18"/>
          <w:lang w:val="en-GB"/>
        </w:rPr>
      </w:pPr>
      <w:r w:rsidRPr="00D24D7D">
        <w:rPr>
          <w:rFonts w:ascii="Arial" w:eastAsia="Calibri" w:hAnsi="Arial" w:cs="Arial"/>
          <w:i/>
          <w:sz w:val="18"/>
          <w:szCs w:val="18"/>
          <w:lang w:val="en-GB"/>
        </w:rPr>
        <w:t xml:space="preserve">Preamble: </w:t>
      </w:r>
    </w:p>
    <w:p w:rsidR="00A61B6C" w:rsidRPr="00D24D7D" w:rsidRDefault="00A61B6C" w:rsidP="00A61B6C">
      <w:pPr>
        <w:pBdr>
          <w:top w:val="single" w:sz="4" w:space="1" w:color="auto"/>
          <w:left w:val="single" w:sz="4" w:space="4" w:color="auto"/>
          <w:bottom w:val="single" w:sz="4" w:space="1" w:color="auto"/>
          <w:right w:val="single" w:sz="4" w:space="4" w:color="auto"/>
        </w:pBdr>
        <w:tabs>
          <w:tab w:val="left" w:pos="1418"/>
        </w:tabs>
        <w:spacing w:after="120" w:line="240" w:lineRule="atLeast"/>
        <w:jc w:val="both"/>
        <w:rPr>
          <w:rFonts w:ascii="Arial" w:eastAsia="Calibri" w:hAnsi="Arial" w:cs="Arial"/>
          <w:i/>
          <w:sz w:val="18"/>
          <w:szCs w:val="18"/>
          <w:lang w:val="en-GB"/>
        </w:rPr>
      </w:pPr>
      <w:r w:rsidRPr="00D24D7D">
        <w:rPr>
          <w:rFonts w:ascii="Arial" w:eastAsia="Calibri" w:hAnsi="Arial" w:cs="Arial"/>
          <w:i/>
          <w:sz w:val="18"/>
          <w:szCs w:val="18"/>
          <w:lang w:val="en-GB"/>
        </w:rPr>
        <w:t xml:space="preserve">To comply with its obligations about security of information and data confidentiality, the Cliniques </w:t>
      </w:r>
      <w:proofErr w:type="spellStart"/>
      <w:r w:rsidRPr="00D24D7D">
        <w:rPr>
          <w:rFonts w:ascii="Arial" w:eastAsia="Calibri" w:hAnsi="Arial" w:cs="Arial"/>
          <w:i/>
          <w:sz w:val="18"/>
          <w:szCs w:val="18"/>
          <w:lang w:val="en-GB"/>
        </w:rPr>
        <w:t>universitaires</w:t>
      </w:r>
      <w:proofErr w:type="spellEnd"/>
      <w:r w:rsidRPr="00D24D7D">
        <w:rPr>
          <w:rFonts w:ascii="Arial" w:eastAsia="Calibri" w:hAnsi="Arial" w:cs="Arial"/>
          <w:i/>
          <w:sz w:val="18"/>
          <w:szCs w:val="18"/>
          <w:lang w:val="en-GB"/>
        </w:rPr>
        <w:t xml:space="preserve"> Saint-Luc have implemented an information security framework and data security management. The information security management system is based on certification ISO 27001.  No external audit has been done. The process is internal. </w:t>
      </w:r>
    </w:p>
    <w:p w:rsidR="00A61B6C" w:rsidRPr="00D24D7D" w:rsidRDefault="00A61B6C" w:rsidP="00A61B6C">
      <w:pPr>
        <w:pBdr>
          <w:top w:val="single" w:sz="4" w:space="1" w:color="auto"/>
          <w:left w:val="single" w:sz="4" w:space="4" w:color="auto"/>
          <w:bottom w:val="single" w:sz="4" w:space="1" w:color="auto"/>
          <w:right w:val="single" w:sz="4" w:space="4" w:color="auto"/>
        </w:pBdr>
        <w:tabs>
          <w:tab w:val="left" w:pos="1418"/>
        </w:tabs>
        <w:spacing w:after="120" w:line="240" w:lineRule="atLeast"/>
        <w:jc w:val="both"/>
        <w:rPr>
          <w:rFonts w:ascii="Arial" w:eastAsia="Calibri" w:hAnsi="Arial" w:cs="Arial"/>
          <w:i/>
          <w:sz w:val="18"/>
          <w:szCs w:val="18"/>
          <w:lang w:val="en-GB"/>
        </w:rPr>
      </w:pPr>
      <w:r w:rsidRPr="00D24D7D">
        <w:rPr>
          <w:rFonts w:ascii="Arial" w:eastAsia="Calibri" w:hAnsi="Arial" w:cs="Arial"/>
          <w:i/>
          <w:sz w:val="18"/>
          <w:szCs w:val="18"/>
          <w:lang w:val="en-GB"/>
        </w:rPr>
        <w:t xml:space="preserve">Our Information and System Department (DIS) apply strong binding rules to ensure confidentiality, integrity, availability and auditability of information. </w:t>
      </w:r>
    </w:p>
    <w:p w:rsidR="00EF65C1" w:rsidRPr="00D24D7D" w:rsidRDefault="00A61B6C" w:rsidP="00A61B6C">
      <w:pPr>
        <w:pBdr>
          <w:top w:val="single" w:sz="4" w:space="1" w:color="auto"/>
          <w:left w:val="single" w:sz="4" w:space="4" w:color="auto"/>
          <w:bottom w:val="single" w:sz="4" w:space="1" w:color="auto"/>
          <w:right w:val="single" w:sz="4" w:space="4" w:color="auto"/>
        </w:pBdr>
        <w:tabs>
          <w:tab w:val="left" w:pos="1418"/>
        </w:tabs>
        <w:spacing w:after="120" w:line="240" w:lineRule="atLeast"/>
        <w:jc w:val="both"/>
        <w:rPr>
          <w:rFonts w:ascii="Arial" w:eastAsia="Calibri" w:hAnsi="Arial" w:cs="Arial"/>
          <w:i/>
          <w:sz w:val="18"/>
          <w:szCs w:val="18"/>
          <w:lang w:val="en-GB"/>
        </w:rPr>
      </w:pPr>
      <w:r w:rsidRPr="00D24D7D">
        <w:rPr>
          <w:rFonts w:ascii="Arial" w:eastAsia="Calibri" w:hAnsi="Arial" w:cs="Arial"/>
          <w:i/>
          <w:sz w:val="18"/>
          <w:szCs w:val="18"/>
          <w:lang w:val="en-GB"/>
        </w:rPr>
        <w:t xml:space="preserve">Those binding rules are applied to all personal data that we collect, store or process as data controller or as data processor for a partner </w:t>
      </w:r>
      <w:r w:rsidR="00EF65C1" w:rsidRPr="00D24D7D">
        <w:rPr>
          <w:rFonts w:ascii="Arial" w:eastAsia="Calibri" w:hAnsi="Arial" w:cs="Arial"/>
          <w:i/>
          <w:sz w:val="18"/>
          <w:szCs w:val="18"/>
          <w:lang w:val="en-GB"/>
        </w:rPr>
        <w:t xml:space="preserve">or contractor of the Cliniques </w:t>
      </w:r>
      <w:proofErr w:type="spellStart"/>
      <w:r w:rsidR="00EF65C1" w:rsidRPr="00D24D7D">
        <w:rPr>
          <w:rFonts w:ascii="Arial" w:eastAsia="Calibri" w:hAnsi="Arial" w:cs="Arial"/>
          <w:i/>
          <w:sz w:val="18"/>
          <w:szCs w:val="18"/>
          <w:lang w:val="en-GB"/>
        </w:rPr>
        <w:t>universitaires</w:t>
      </w:r>
      <w:proofErr w:type="spellEnd"/>
      <w:r w:rsidR="00EF65C1" w:rsidRPr="00D24D7D">
        <w:rPr>
          <w:rFonts w:ascii="Arial" w:eastAsia="Calibri" w:hAnsi="Arial" w:cs="Arial"/>
          <w:i/>
          <w:sz w:val="18"/>
          <w:szCs w:val="18"/>
          <w:lang w:val="en-GB"/>
        </w:rPr>
        <w:t xml:space="preserve"> Saint-Luc.</w:t>
      </w:r>
    </w:p>
    <w:p w:rsidR="00A61B6C" w:rsidRPr="00D24D7D" w:rsidRDefault="00A61B6C" w:rsidP="00A61B6C">
      <w:pPr>
        <w:tabs>
          <w:tab w:val="left" w:pos="1418"/>
        </w:tabs>
        <w:spacing w:after="120" w:line="240" w:lineRule="atLeast"/>
        <w:jc w:val="both"/>
        <w:rPr>
          <w:rFonts w:ascii="Arial" w:eastAsia="Calibri" w:hAnsi="Arial" w:cs="Arial"/>
          <w:sz w:val="18"/>
          <w:szCs w:val="18"/>
          <w:lang w:val="en-GB"/>
        </w:rPr>
      </w:pPr>
      <w:r w:rsidRPr="00D24D7D">
        <w:rPr>
          <w:rFonts w:ascii="Arial" w:eastAsia="Calibri" w:hAnsi="Arial" w:cs="Arial"/>
          <w:b/>
          <w:sz w:val="18"/>
          <w:szCs w:val="18"/>
          <w:lang w:val="en-GB"/>
        </w:rPr>
        <w:t xml:space="preserve">Central ICT infrastructure in two internal data </w:t>
      </w:r>
      <w:proofErr w:type="spellStart"/>
      <w:r w:rsidRPr="00D24D7D">
        <w:rPr>
          <w:rFonts w:ascii="Arial" w:eastAsia="Calibri" w:hAnsi="Arial" w:cs="Arial"/>
          <w:b/>
          <w:sz w:val="18"/>
          <w:szCs w:val="18"/>
          <w:lang w:val="en-GB"/>
        </w:rPr>
        <w:t>centers</w:t>
      </w:r>
      <w:proofErr w:type="spellEnd"/>
      <w:r w:rsidRPr="00D24D7D">
        <w:rPr>
          <w:rFonts w:ascii="Arial" w:eastAsia="Calibri" w:hAnsi="Arial" w:cs="Arial"/>
          <w:sz w:val="18"/>
          <w:szCs w:val="18"/>
          <w:lang w:val="en-GB"/>
        </w:rPr>
        <w:t xml:space="preserve"> </w:t>
      </w:r>
    </w:p>
    <w:p w:rsidR="00A61B6C" w:rsidRPr="00D24D7D" w:rsidRDefault="00A61B6C" w:rsidP="00A61B6C">
      <w:pPr>
        <w:tabs>
          <w:tab w:val="left" w:pos="1418"/>
        </w:tabs>
        <w:spacing w:after="120" w:line="240" w:lineRule="atLeast"/>
        <w:jc w:val="both"/>
        <w:rPr>
          <w:rFonts w:ascii="Arial" w:eastAsia="Calibri" w:hAnsi="Arial" w:cs="Arial"/>
          <w:sz w:val="18"/>
          <w:szCs w:val="18"/>
          <w:lang w:val="en-GB"/>
        </w:rPr>
      </w:pPr>
      <w:r w:rsidRPr="00D24D7D">
        <w:rPr>
          <w:rFonts w:ascii="Arial" w:eastAsia="Calibri" w:hAnsi="Arial" w:cs="Arial"/>
          <w:sz w:val="18"/>
          <w:szCs w:val="18"/>
          <w:lang w:val="en-GB"/>
        </w:rPr>
        <w:t xml:space="preserve">All important component of the central ICT infrastructure are installed in two data centres. This professional organisation of data centre aims to guaranty an optimum physical security, consistent power supply, fire protection (only DC4) and natural disaster.   </w:t>
      </w:r>
    </w:p>
    <w:p w:rsidR="00A61B6C" w:rsidRPr="00D24D7D" w:rsidRDefault="00EF65C1" w:rsidP="00A61B6C">
      <w:pPr>
        <w:tabs>
          <w:tab w:val="left" w:pos="1418"/>
        </w:tabs>
        <w:spacing w:after="120" w:line="240" w:lineRule="atLeast"/>
        <w:jc w:val="both"/>
        <w:rPr>
          <w:rFonts w:ascii="Arial" w:eastAsia="Calibri" w:hAnsi="Arial" w:cs="Arial"/>
          <w:sz w:val="18"/>
          <w:szCs w:val="18"/>
          <w:lang w:val="en-GB"/>
        </w:rPr>
      </w:pPr>
      <w:r w:rsidRPr="00D24D7D">
        <w:rPr>
          <w:rFonts w:ascii="Arial" w:eastAsia="Calibri" w:hAnsi="Arial" w:cs="Arial"/>
          <w:sz w:val="18"/>
          <w:szCs w:val="18"/>
          <w:lang w:val="en-GB"/>
        </w:rPr>
        <w:t xml:space="preserve">An </w:t>
      </w:r>
      <w:proofErr w:type="spellStart"/>
      <w:r w:rsidRPr="00D24D7D">
        <w:rPr>
          <w:rFonts w:ascii="Arial" w:eastAsia="Calibri" w:hAnsi="Arial" w:cs="Arial"/>
          <w:sz w:val="18"/>
          <w:szCs w:val="18"/>
          <w:lang w:val="en-GB"/>
        </w:rPr>
        <w:t xml:space="preserve">ultra </w:t>
      </w:r>
      <w:r w:rsidR="00A61B6C" w:rsidRPr="00D24D7D">
        <w:rPr>
          <w:rFonts w:ascii="Arial" w:eastAsia="Calibri" w:hAnsi="Arial" w:cs="Arial"/>
          <w:sz w:val="18"/>
          <w:szCs w:val="18"/>
          <w:lang w:val="en-GB"/>
        </w:rPr>
        <w:t>fast</w:t>
      </w:r>
      <w:proofErr w:type="spellEnd"/>
      <w:r w:rsidR="00A61B6C" w:rsidRPr="00D24D7D">
        <w:rPr>
          <w:rFonts w:ascii="Arial" w:eastAsia="Calibri" w:hAnsi="Arial" w:cs="Arial"/>
          <w:sz w:val="18"/>
          <w:szCs w:val="18"/>
          <w:lang w:val="en-GB"/>
        </w:rPr>
        <w:t xml:space="preserve"> direct connection between the two data centres gives additional opportunities for continuous </w:t>
      </w:r>
      <w:proofErr w:type="spellStart"/>
      <w:r w:rsidR="00A61B6C" w:rsidRPr="00D24D7D">
        <w:rPr>
          <w:rFonts w:ascii="Arial" w:eastAsia="Calibri" w:hAnsi="Arial" w:cs="Arial"/>
          <w:sz w:val="18"/>
          <w:szCs w:val="18"/>
          <w:lang w:val="en-GB"/>
        </w:rPr>
        <w:t>disponibility</w:t>
      </w:r>
      <w:proofErr w:type="spellEnd"/>
      <w:r w:rsidR="00A61B6C" w:rsidRPr="00D24D7D">
        <w:rPr>
          <w:rFonts w:ascii="Arial" w:eastAsia="Calibri" w:hAnsi="Arial" w:cs="Arial"/>
          <w:sz w:val="18"/>
          <w:szCs w:val="18"/>
          <w:lang w:val="en-GB"/>
        </w:rPr>
        <w:t xml:space="preserve"> and disaster recovery.  </w:t>
      </w:r>
    </w:p>
    <w:p w:rsidR="00A61B6C" w:rsidRPr="00D24D7D" w:rsidRDefault="00A61B6C" w:rsidP="00A61B6C">
      <w:pPr>
        <w:tabs>
          <w:tab w:val="left" w:pos="1418"/>
        </w:tabs>
        <w:spacing w:after="120" w:line="240" w:lineRule="atLeast"/>
        <w:jc w:val="both"/>
        <w:rPr>
          <w:rFonts w:ascii="Arial" w:eastAsia="Calibri" w:hAnsi="Arial" w:cs="Arial"/>
          <w:b/>
          <w:sz w:val="18"/>
          <w:szCs w:val="18"/>
          <w:lang w:val="en-GB"/>
        </w:rPr>
      </w:pPr>
      <w:r w:rsidRPr="00D24D7D">
        <w:rPr>
          <w:rFonts w:ascii="Arial" w:eastAsia="Calibri" w:hAnsi="Arial" w:cs="Arial"/>
          <w:b/>
          <w:sz w:val="18"/>
          <w:szCs w:val="18"/>
          <w:lang w:val="en-GB"/>
        </w:rPr>
        <w:t>Network and advanced infrastructure</w:t>
      </w:r>
    </w:p>
    <w:p w:rsidR="00A61B6C" w:rsidRPr="00D24D7D" w:rsidRDefault="00A61B6C" w:rsidP="00A61B6C">
      <w:pPr>
        <w:tabs>
          <w:tab w:val="left" w:pos="1418"/>
        </w:tabs>
        <w:spacing w:after="120" w:line="240" w:lineRule="atLeast"/>
        <w:jc w:val="both"/>
        <w:rPr>
          <w:rFonts w:ascii="Arial" w:eastAsia="Calibri" w:hAnsi="Arial" w:cs="Arial"/>
          <w:sz w:val="18"/>
          <w:szCs w:val="18"/>
          <w:lang w:val="en-GB"/>
        </w:rPr>
      </w:pPr>
      <w:r w:rsidRPr="00D24D7D">
        <w:rPr>
          <w:rFonts w:ascii="Arial" w:eastAsia="Calibri" w:hAnsi="Arial" w:cs="Arial"/>
          <w:sz w:val="18"/>
          <w:szCs w:val="18"/>
          <w:lang w:val="en-GB"/>
        </w:rPr>
        <w:t xml:space="preserve">Server’s infrastructure, storage and network have been developed in a way that guarantees a maximal availability and to prevent data loss or data destruction. This infrastructure is regularly revisited. </w:t>
      </w:r>
    </w:p>
    <w:p w:rsidR="00A61B6C" w:rsidRPr="00D24D7D" w:rsidRDefault="00A61B6C" w:rsidP="00EF65C1">
      <w:pPr>
        <w:pStyle w:val="Paragraphedeliste"/>
        <w:numPr>
          <w:ilvl w:val="0"/>
          <w:numId w:val="4"/>
        </w:numPr>
        <w:tabs>
          <w:tab w:val="left" w:pos="1418"/>
        </w:tabs>
        <w:spacing w:after="120" w:line="240" w:lineRule="atLeast"/>
        <w:jc w:val="both"/>
        <w:rPr>
          <w:rFonts w:ascii="Arial" w:eastAsia="Calibri" w:hAnsi="Arial" w:cs="Arial"/>
          <w:sz w:val="18"/>
          <w:szCs w:val="18"/>
          <w:lang w:val="en-GB"/>
        </w:rPr>
      </w:pPr>
      <w:r w:rsidRPr="00D24D7D">
        <w:rPr>
          <w:rFonts w:ascii="Arial" w:eastAsia="Calibri" w:hAnsi="Arial" w:cs="Arial"/>
          <w:sz w:val="18"/>
          <w:szCs w:val="18"/>
          <w:lang w:val="en-GB"/>
        </w:rPr>
        <w:t xml:space="preserve">Redundant connexions and high quality switching guaranty fast communication between sites and to data centres. </w:t>
      </w:r>
    </w:p>
    <w:p w:rsidR="00A61B6C" w:rsidRPr="00D24D7D" w:rsidRDefault="00A61B6C" w:rsidP="00EF65C1">
      <w:pPr>
        <w:pStyle w:val="Paragraphedeliste"/>
        <w:numPr>
          <w:ilvl w:val="0"/>
          <w:numId w:val="4"/>
        </w:numPr>
        <w:tabs>
          <w:tab w:val="left" w:pos="1418"/>
        </w:tabs>
        <w:spacing w:after="120" w:line="240" w:lineRule="atLeast"/>
        <w:jc w:val="both"/>
        <w:rPr>
          <w:rFonts w:ascii="Arial" w:eastAsia="Calibri" w:hAnsi="Arial" w:cs="Arial"/>
          <w:sz w:val="18"/>
          <w:szCs w:val="18"/>
          <w:lang w:val="en-GB"/>
        </w:rPr>
      </w:pPr>
      <w:r w:rsidRPr="00D24D7D">
        <w:rPr>
          <w:rFonts w:ascii="Arial" w:eastAsia="Calibri" w:hAnsi="Arial" w:cs="Arial"/>
          <w:sz w:val="18"/>
          <w:szCs w:val="18"/>
          <w:lang w:val="en-GB"/>
        </w:rPr>
        <w:t xml:space="preserve">The majority of the servers </w:t>
      </w:r>
      <w:proofErr w:type="gramStart"/>
      <w:r w:rsidRPr="00D24D7D">
        <w:rPr>
          <w:rFonts w:ascii="Arial" w:eastAsia="Calibri" w:hAnsi="Arial" w:cs="Arial"/>
          <w:sz w:val="18"/>
          <w:szCs w:val="18"/>
          <w:lang w:val="en-GB"/>
        </w:rPr>
        <w:t>has</w:t>
      </w:r>
      <w:proofErr w:type="gramEnd"/>
      <w:r w:rsidRPr="00D24D7D">
        <w:rPr>
          <w:rFonts w:ascii="Arial" w:eastAsia="Calibri" w:hAnsi="Arial" w:cs="Arial"/>
          <w:sz w:val="18"/>
          <w:szCs w:val="18"/>
          <w:lang w:val="en-GB"/>
        </w:rPr>
        <w:t xml:space="preserve"> been virtualized to permit fast recovery in a disturbed environment. </w:t>
      </w:r>
    </w:p>
    <w:p w:rsidR="00A61B6C" w:rsidRPr="00D24D7D" w:rsidRDefault="00A61B6C" w:rsidP="00EF65C1">
      <w:pPr>
        <w:pStyle w:val="Paragraphedeliste"/>
        <w:numPr>
          <w:ilvl w:val="0"/>
          <w:numId w:val="4"/>
        </w:numPr>
        <w:tabs>
          <w:tab w:val="left" w:pos="1418"/>
        </w:tabs>
        <w:spacing w:after="120" w:line="240" w:lineRule="atLeast"/>
        <w:jc w:val="both"/>
        <w:rPr>
          <w:rFonts w:ascii="Arial" w:eastAsia="Calibri" w:hAnsi="Arial" w:cs="Arial"/>
          <w:sz w:val="18"/>
          <w:szCs w:val="18"/>
          <w:lang w:val="en-GB"/>
        </w:rPr>
      </w:pPr>
      <w:r w:rsidRPr="00D24D7D">
        <w:rPr>
          <w:rFonts w:ascii="Arial" w:eastAsia="Calibri" w:hAnsi="Arial" w:cs="Arial"/>
          <w:sz w:val="18"/>
          <w:szCs w:val="18"/>
          <w:lang w:val="en-GB"/>
        </w:rPr>
        <w:t xml:space="preserve">Critical servers have been doubled and, when necessary, set in cluster.  </w:t>
      </w:r>
    </w:p>
    <w:p w:rsidR="00A61B6C" w:rsidRPr="00D24D7D" w:rsidRDefault="00A61B6C" w:rsidP="00EF65C1">
      <w:pPr>
        <w:pStyle w:val="Paragraphedeliste"/>
        <w:numPr>
          <w:ilvl w:val="0"/>
          <w:numId w:val="3"/>
        </w:numPr>
        <w:tabs>
          <w:tab w:val="left" w:pos="1418"/>
        </w:tabs>
        <w:spacing w:after="120" w:line="240" w:lineRule="atLeast"/>
        <w:jc w:val="both"/>
        <w:rPr>
          <w:rFonts w:ascii="Arial" w:eastAsia="Calibri" w:hAnsi="Arial" w:cs="Arial"/>
          <w:sz w:val="18"/>
          <w:szCs w:val="18"/>
          <w:lang w:val="en-GB"/>
        </w:rPr>
      </w:pPr>
      <w:r w:rsidRPr="00D24D7D">
        <w:rPr>
          <w:rFonts w:ascii="Arial" w:eastAsia="Calibri" w:hAnsi="Arial" w:cs="Arial"/>
          <w:sz w:val="18"/>
          <w:szCs w:val="18"/>
          <w:lang w:val="en-GB"/>
        </w:rPr>
        <w:t xml:space="preserve">Data is stored locally as well as on the other site trough regular snapshots, in accordance with back-up policy. </w:t>
      </w:r>
    </w:p>
    <w:p w:rsidR="00A61B6C" w:rsidRPr="00D24D7D" w:rsidRDefault="00A61B6C" w:rsidP="00A61B6C">
      <w:pPr>
        <w:tabs>
          <w:tab w:val="left" w:pos="1418"/>
        </w:tabs>
        <w:spacing w:after="120" w:line="240" w:lineRule="atLeast"/>
        <w:jc w:val="both"/>
        <w:rPr>
          <w:rFonts w:ascii="Arial" w:eastAsia="Calibri" w:hAnsi="Arial" w:cs="Arial"/>
          <w:sz w:val="18"/>
          <w:szCs w:val="18"/>
          <w:lang w:val="en-GB"/>
        </w:rPr>
      </w:pPr>
      <w:r w:rsidRPr="00D24D7D">
        <w:rPr>
          <w:rFonts w:ascii="Arial" w:eastAsia="Calibri" w:hAnsi="Arial" w:cs="Arial"/>
          <w:sz w:val="18"/>
          <w:szCs w:val="18"/>
          <w:lang w:val="en-GB"/>
        </w:rPr>
        <w:t xml:space="preserve">Following technologies have been set to prevent external threats and protect the environment of those threats: </w:t>
      </w:r>
    </w:p>
    <w:p w:rsidR="00A61B6C" w:rsidRPr="00D24D7D" w:rsidRDefault="00A61B6C" w:rsidP="00EF65C1">
      <w:pPr>
        <w:pStyle w:val="Paragraphedeliste"/>
        <w:numPr>
          <w:ilvl w:val="0"/>
          <w:numId w:val="3"/>
        </w:numPr>
        <w:tabs>
          <w:tab w:val="left" w:pos="1418"/>
        </w:tabs>
        <w:spacing w:after="120" w:line="240" w:lineRule="atLeast"/>
        <w:jc w:val="both"/>
        <w:rPr>
          <w:rFonts w:ascii="Arial" w:eastAsia="Calibri" w:hAnsi="Arial" w:cs="Arial"/>
          <w:sz w:val="18"/>
          <w:szCs w:val="18"/>
          <w:lang w:val="en-GB"/>
        </w:rPr>
      </w:pPr>
      <w:r w:rsidRPr="00D24D7D">
        <w:rPr>
          <w:rFonts w:ascii="Arial" w:eastAsia="Calibri" w:hAnsi="Arial" w:cs="Arial"/>
          <w:sz w:val="18"/>
          <w:szCs w:val="18"/>
          <w:lang w:val="en-GB"/>
        </w:rPr>
        <w:t>Firewall</w:t>
      </w:r>
    </w:p>
    <w:p w:rsidR="00A61B6C" w:rsidRPr="00D24D7D" w:rsidRDefault="00A61B6C" w:rsidP="00EF65C1">
      <w:pPr>
        <w:pStyle w:val="Paragraphedeliste"/>
        <w:numPr>
          <w:ilvl w:val="0"/>
          <w:numId w:val="3"/>
        </w:numPr>
        <w:tabs>
          <w:tab w:val="left" w:pos="1418"/>
        </w:tabs>
        <w:spacing w:after="120" w:line="240" w:lineRule="atLeast"/>
        <w:jc w:val="both"/>
        <w:rPr>
          <w:rFonts w:ascii="Arial" w:eastAsia="Calibri" w:hAnsi="Arial" w:cs="Arial"/>
          <w:sz w:val="18"/>
          <w:szCs w:val="18"/>
          <w:lang w:val="en-GB"/>
        </w:rPr>
      </w:pPr>
      <w:r w:rsidRPr="00D24D7D">
        <w:rPr>
          <w:rFonts w:ascii="Arial" w:eastAsia="Calibri" w:hAnsi="Arial" w:cs="Arial"/>
          <w:sz w:val="18"/>
          <w:szCs w:val="18"/>
          <w:lang w:val="en-GB"/>
        </w:rPr>
        <w:t>Malware analysis</w:t>
      </w:r>
    </w:p>
    <w:p w:rsidR="00A61B6C" w:rsidRPr="00D24D7D" w:rsidRDefault="00A61B6C" w:rsidP="00EF65C1">
      <w:pPr>
        <w:pStyle w:val="Paragraphedeliste"/>
        <w:numPr>
          <w:ilvl w:val="0"/>
          <w:numId w:val="3"/>
        </w:numPr>
        <w:tabs>
          <w:tab w:val="left" w:pos="1418"/>
        </w:tabs>
        <w:spacing w:after="120" w:line="240" w:lineRule="atLeast"/>
        <w:jc w:val="both"/>
        <w:rPr>
          <w:rFonts w:ascii="Arial" w:eastAsia="Calibri" w:hAnsi="Arial" w:cs="Arial"/>
          <w:sz w:val="18"/>
          <w:szCs w:val="18"/>
          <w:lang w:val="en-GB"/>
        </w:rPr>
      </w:pPr>
      <w:r w:rsidRPr="00D24D7D">
        <w:rPr>
          <w:rFonts w:ascii="Arial" w:eastAsia="Calibri" w:hAnsi="Arial" w:cs="Arial"/>
          <w:sz w:val="18"/>
          <w:szCs w:val="18"/>
          <w:lang w:val="en-GB"/>
        </w:rPr>
        <w:t>Web filtering</w:t>
      </w:r>
    </w:p>
    <w:p w:rsidR="00A61B6C" w:rsidRPr="00D24D7D" w:rsidRDefault="00A61B6C" w:rsidP="00EF65C1">
      <w:pPr>
        <w:pStyle w:val="Paragraphedeliste"/>
        <w:numPr>
          <w:ilvl w:val="0"/>
          <w:numId w:val="3"/>
        </w:numPr>
        <w:tabs>
          <w:tab w:val="left" w:pos="1418"/>
        </w:tabs>
        <w:spacing w:after="120" w:line="240" w:lineRule="atLeast"/>
        <w:jc w:val="both"/>
        <w:rPr>
          <w:rFonts w:ascii="Arial" w:eastAsia="Calibri" w:hAnsi="Arial" w:cs="Arial"/>
          <w:sz w:val="18"/>
          <w:szCs w:val="18"/>
          <w:lang w:val="en-GB"/>
        </w:rPr>
      </w:pPr>
      <w:r w:rsidRPr="00D24D7D">
        <w:rPr>
          <w:rFonts w:ascii="Arial" w:eastAsia="Calibri" w:hAnsi="Arial" w:cs="Arial"/>
          <w:sz w:val="18"/>
          <w:szCs w:val="18"/>
          <w:lang w:val="en-GB"/>
        </w:rPr>
        <w:t xml:space="preserve">Subdivision of the network into virtual local networks (VLAN),  </w:t>
      </w:r>
    </w:p>
    <w:p w:rsidR="00A61B6C" w:rsidRPr="00D24D7D" w:rsidRDefault="00EF65C1" w:rsidP="00EF65C1">
      <w:pPr>
        <w:pStyle w:val="Paragraphedeliste"/>
        <w:numPr>
          <w:ilvl w:val="0"/>
          <w:numId w:val="3"/>
        </w:numPr>
        <w:tabs>
          <w:tab w:val="left" w:pos="1418"/>
        </w:tabs>
        <w:spacing w:after="120" w:line="240" w:lineRule="atLeast"/>
        <w:jc w:val="both"/>
        <w:rPr>
          <w:rFonts w:ascii="Arial" w:eastAsia="Calibri" w:hAnsi="Arial" w:cs="Arial"/>
          <w:sz w:val="18"/>
          <w:szCs w:val="18"/>
          <w:lang w:val="en-GB"/>
        </w:rPr>
      </w:pPr>
      <w:r w:rsidRPr="00D24D7D">
        <w:rPr>
          <w:rFonts w:ascii="Arial" w:eastAsia="Calibri" w:hAnsi="Arial" w:cs="Arial"/>
          <w:sz w:val="18"/>
          <w:szCs w:val="18"/>
          <w:lang w:val="en-GB"/>
        </w:rPr>
        <w:t>R</w:t>
      </w:r>
      <w:r w:rsidR="00A61B6C" w:rsidRPr="00D24D7D">
        <w:rPr>
          <w:rFonts w:ascii="Arial" w:eastAsia="Calibri" w:hAnsi="Arial" w:cs="Arial"/>
          <w:sz w:val="18"/>
          <w:szCs w:val="18"/>
          <w:lang w:val="en-GB"/>
        </w:rPr>
        <w:t xml:space="preserve">emote access only trough VPN SSL </w:t>
      </w:r>
    </w:p>
    <w:p w:rsidR="00A61B6C" w:rsidRPr="00D24D7D" w:rsidRDefault="00A61B6C" w:rsidP="00EF65C1">
      <w:pPr>
        <w:pStyle w:val="Paragraphedeliste"/>
        <w:numPr>
          <w:ilvl w:val="0"/>
          <w:numId w:val="3"/>
        </w:numPr>
        <w:tabs>
          <w:tab w:val="left" w:pos="1418"/>
        </w:tabs>
        <w:spacing w:after="120" w:line="240" w:lineRule="atLeast"/>
        <w:jc w:val="both"/>
        <w:rPr>
          <w:rFonts w:ascii="Arial" w:eastAsia="Calibri" w:hAnsi="Arial" w:cs="Arial"/>
          <w:sz w:val="18"/>
          <w:szCs w:val="18"/>
          <w:lang w:val="en-GB"/>
        </w:rPr>
      </w:pPr>
      <w:r w:rsidRPr="00D24D7D">
        <w:rPr>
          <w:rFonts w:ascii="Arial" w:eastAsia="Calibri" w:hAnsi="Arial" w:cs="Arial"/>
          <w:sz w:val="18"/>
          <w:szCs w:val="18"/>
          <w:lang w:val="en-GB"/>
        </w:rPr>
        <w:t xml:space="preserve">Data exchange trough SFTP, trough health network or Lan-2-Lan  </w:t>
      </w:r>
    </w:p>
    <w:p w:rsidR="00A61B6C" w:rsidRPr="00D24D7D" w:rsidRDefault="00A61B6C" w:rsidP="00A61B6C">
      <w:pPr>
        <w:tabs>
          <w:tab w:val="left" w:pos="1418"/>
        </w:tabs>
        <w:spacing w:after="120" w:line="240" w:lineRule="atLeast"/>
        <w:jc w:val="both"/>
        <w:rPr>
          <w:rFonts w:ascii="Arial" w:eastAsia="Calibri" w:hAnsi="Arial" w:cs="Arial"/>
          <w:sz w:val="18"/>
          <w:szCs w:val="18"/>
          <w:lang w:val="en-GB"/>
        </w:rPr>
      </w:pPr>
      <w:r w:rsidRPr="00D24D7D">
        <w:rPr>
          <w:rFonts w:ascii="Arial" w:eastAsia="Calibri" w:hAnsi="Arial" w:cs="Arial"/>
          <w:sz w:val="18"/>
          <w:szCs w:val="18"/>
          <w:lang w:val="en-GB"/>
        </w:rPr>
        <w:t xml:space="preserve">Permissions to access data, apps and devices are subject of strict rules, on basis of a permission matrices controlled by the directorate. The access is related to the user function and is limited to the data needed to perform the tasks. Accounts with special rights are scrupulously controlled and followed.  </w:t>
      </w:r>
    </w:p>
    <w:p w:rsidR="00A61B6C" w:rsidRPr="00D24D7D" w:rsidRDefault="00A61B6C" w:rsidP="00A61B6C">
      <w:pPr>
        <w:tabs>
          <w:tab w:val="left" w:pos="1418"/>
        </w:tabs>
        <w:spacing w:after="120" w:line="240" w:lineRule="atLeast"/>
        <w:jc w:val="both"/>
        <w:rPr>
          <w:rFonts w:ascii="Arial" w:eastAsia="Calibri" w:hAnsi="Arial" w:cs="Arial"/>
          <w:sz w:val="18"/>
          <w:szCs w:val="18"/>
          <w:lang w:val="en-GB"/>
        </w:rPr>
      </w:pPr>
      <w:r w:rsidRPr="00D24D7D">
        <w:rPr>
          <w:rFonts w:ascii="Arial" w:eastAsia="Calibri" w:hAnsi="Arial" w:cs="Arial"/>
          <w:sz w:val="18"/>
          <w:szCs w:val="18"/>
          <w:lang w:val="en-GB"/>
        </w:rPr>
        <w:t xml:space="preserve">Any modification of the permission, critical data movement and data system manger activities are recorded in a logbook and supervised. </w:t>
      </w:r>
    </w:p>
    <w:p w:rsidR="00A61B6C" w:rsidRPr="00D24D7D" w:rsidRDefault="00A61B6C" w:rsidP="00A61B6C">
      <w:pPr>
        <w:tabs>
          <w:tab w:val="left" w:pos="1418"/>
        </w:tabs>
        <w:spacing w:after="120" w:line="240" w:lineRule="atLeast"/>
        <w:jc w:val="both"/>
        <w:rPr>
          <w:rFonts w:ascii="Arial" w:eastAsia="Calibri" w:hAnsi="Arial" w:cs="Arial"/>
          <w:b/>
          <w:sz w:val="18"/>
          <w:szCs w:val="18"/>
          <w:lang w:val="en-GB"/>
        </w:rPr>
      </w:pPr>
      <w:r w:rsidRPr="00D24D7D">
        <w:rPr>
          <w:rFonts w:ascii="Arial" w:eastAsia="Calibri" w:hAnsi="Arial" w:cs="Arial"/>
          <w:b/>
          <w:sz w:val="18"/>
          <w:szCs w:val="18"/>
          <w:lang w:val="en-GB"/>
        </w:rPr>
        <w:t>Physical security</w:t>
      </w:r>
    </w:p>
    <w:p w:rsidR="00A61B6C" w:rsidRPr="00D24D7D" w:rsidRDefault="00A61B6C" w:rsidP="00A61B6C">
      <w:pPr>
        <w:tabs>
          <w:tab w:val="left" w:pos="1418"/>
        </w:tabs>
        <w:spacing w:after="120" w:line="240" w:lineRule="atLeast"/>
        <w:jc w:val="both"/>
        <w:rPr>
          <w:rFonts w:ascii="Arial" w:eastAsia="Calibri" w:hAnsi="Arial" w:cs="Arial"/>
          <w:sz w:val="18"/>
          <w:szCs w:val="18"/>
          <w:lang w:val="en-GB"/>
        </w:rPr>
      </w:pPr>
      <w:r w:rsidRPr="00D24D7D">
        <w:rPr>
          <w:rFonts w:ascii="Arial" w:eastAsia="Calibri" w:hAnsi="Arial" w:cs="Arial"/>
          <w:sz w:val="18"/>
          <w:szCs w:val="18"/>
          <w:lang w:val="en-GB"/>
        </w:rPr>
        <w:t xml:space="preserve">Both data centres and production sites are electronically secured. The entrances are secured with electronic badge system. The premises of the Hospital are split in different areas depending on the security risks. Accesses to sensitive areas are subject to additional rules. </w:t>
      </w:r>
    </w:p>
    <w:p w:rsidR="00A61B6C" w:rsidRPr="00D24D7D" w:rsidRDefault="00A61B6C" w:rsidP="00A61B6C">
      <w:pPr>
        <w:tabs>
          <w:tab w:val="left" w:pos="1418"/>
        </w:tabs>
        <w:spacing w:after="120" w:line="240" w:lineRule="atLeast"/>
        <w:jc w:val="both"/>
        <w:rPr>
          <w:rFonts w:ascii="Arial" w:eastAsia="Calibri" w:hAnsi="Arial" w:cs="Arial"/>
          <w:b/>
          <w:sz w:val="18"/>
          <w:szCs w:val="18"/>
          <w:lang w:val="en-GB"/>
        </w:rPr>
      </w:pPr>
      <w:r w:rsidRPr="00D24D7D">
        <w:rPr>
          <w:rFonts w:ascii="Arial" w:eastAsia="Calibri" w:hAnsi="Arial" w:cs="Arial"/>
          <w:b/>
          <w:sz w:val="18"/>
          <w:szCs w:val="18"/>
          <w:lang w:val="en-GB"/>
        </w:rPr>
        <w:t>Staff behaviour</w:t>
      </w:r>
    </w:p>
    <w:p w:rsidR="00A61B6C" w:rsidRPr="00D24D7D" w:rsidRDefault="00A61B6C" w:rsidP="00A61B6C">
      <w:pPr>
        <w:tabs>
          <w:tab w:val="left" w:pos="1418"/>
        </w:tabs>
        <w:spacing w:after="120" w:line="240" w:lineRule="atLeast"/>
        <w:jc w:val="both"/>
        <w:rPr>
          <w:rFonts w:ascii="Arial" w:eastAsia="Calibri" w:hAnsi="Arial" w:cs="Arial"/>
          <w:sz w:val="18"/>
          <w:szCs w:val="18"/>
          <w:lang w:val="en-GB"/>
        </w:rPr>
      </w:pPr>
      <w:r w:rsidRPr="00D24D7D">
        <w:rPr>
          <w:rFonts w:ascii="Arial" w:eastAsia="Calibri" w:hAnsi="Arial" w:cs="Arial"/>
          <w:sz w:val="18"/>
          <w:szCs w:val="18"/>
          <w:lang w:val="en-GB"/>
        </w:rPr>
        <w:t xml:space="preserve">Staff members are tested on hiring on both technical skills and attitude (sense of respect of procedure, sense of responsibility, data confidentiality worries). At hiring, each member staff signs a confidentiality clause. Those responsibilities are clearly indicated in the employment contract and work regulations. There are clear work instructions about data confidentiality and protection and correct use of ICT devices, Internet and mobile data communication. Sensitization campaigns are planned. </w:t>
      </w:r>
    </w:p>
    <w:p w:rsidR="00A61B6C" w:rsidRPr="00D24D7D" w:rsidRDefault="00A61B6C" w:rsidP="00A61B6C">
      <w:pPr>
        <w:tabs>
          <w:tab w:val="left" w:pos="1418"/>
        </w:tabs>
        <w:spacing w:after="120" w:line="240" w:lineRule="atLeast"/>
        <w:jc w:val="both"/>
        <w:rPr>
          <w:rFonts w:ascii="Arial" w:eastAsia="Calibri" w:hAnsi="Arial" w:cs="Arial"/>
          <w:sz w:val="18"/>
          <w:szCs w:val="18"/>
          <w:lang w:val="en-GB"/>
        </w:rPr>
      </w:pPr>
      <w:r w:rsidRPr="00D24D7D">
        <w:rPr>
          <w:rFonts w:ascii="Arial" w:eastAsia="Calibri" w:hAnsi="Arial" w:cs="Arial"/>
          <w:sz w:val="18"/>
          <w:szCs w:val="18"/>
          <w:lang w:val="en-GB"/>
        </w:rPr>
        <w:lastRenderedPageBreak/>
        <w:t xml:space="preserve">If some missions are trusted to external partners, confidentiality clauses are always concluded and the partner’s staff members must respect all security instructions applicable in the Cliniques.  </w:t>
      </w:r>
    </w:p>
    <w:p w:rsidR="00A61B6C" w:rsidRPr="00D24D7D" w:rsidRDefault="00A61B6C" w:rsidP="00A61B6C">
      <w:pPr>
        <w:tabs>
          <w:tab w:val="left" w:pos="1418"/>
        </w:tabs>
        <w:spacing w:after="120" w:line="240" w:lineRule="atLeast"/>
        <w:jc w:val="both"/>
        <w:rPr>
          <w:rFonts w:ascii="Arial" w:eastAsia="Calibri" w:hAnsi="Arial" w:cs="Arial"/>
          <w:b/>
          <w:sz w:val="18"/>
          <w:szCs w:val="18"/>
          <w:lang w:val="en-GB"/>
        </w:rPr>
      </w:pPr>
      <w:r w:rsidRPr="00D24D7D">
        <w:rPr>
          <w:rFonts w:ascii="Arial" w:eastAsia="Calibri" w:hAnsi="Arial" w:cs="Arial"/>
          <w:b/>
          <w:sz w:val="18"/>
          <w:szCs w:val="18"/>
          <w:lang w:val="en-GB"/>
        </w:rPr>
        <w:t>ICT work</w:t>
      </w:r>
    </w:p>
    <w:p w:rsidR="00A61B6C" w:rsidRPr="00D24D7D" w:rsidRDefault="00A61B6C" w:rsidP="00A61B6C">
      <w:pPr>
        <w:tabs>
          <w:tab w:val="left" w:pos="1418"/>
        </w:tabs>
        <w:spacing w:after="120" w:line="240" w:lineRule="atLeast"/>
        <w:jc w:val="both"/>
        <w:rPr>
          <w:rFonts w:ascii="Arial" w:eastAsia="Calibri" w:hAnsi="Arial" w:cs="Arial"/>
          <w:sz w:val="18"/>
          <w:szCs w:val="18"/>
          <w:lang w:val="en-GB"/>
        </w:rPr>
      </w:pPr>
      <w:r w:rsidRPr="00D24D7D">
        <w:rPr>
          <w:rFonts w:ascii="Arial" w:eastAsia="Calibri" w:hAnsi="Arial" w:cs="Arial"/>
          <w:sz w:val="18"/>
          <w:szCs w:val="18"/>
          <w:lang w:val="en-GB"/>
        </w:rPr>
        <w:t xml:space="preserve">Introduction of a new infrastructure or new software systems and development of new user apps or new apps and platform are subject an intern certification principle (including defined level of data protection) and works procedure (separation of production environment from non-production environment; formal approval of modifications trough change request procedure).  </w:t>
      </w:r>
    </w:p>
    <w:p w:rsidR="00A61B6C" w:rsidRPr="00D24D7D" w:rsidRDefault="00A61B6C" w:rsidP="00A61B6C">
      <w:pPr>
        <w:tabs>
          <w:tab w:val="left" w:pos="1418"/>
        </w:tabs>
        <w:spacing w:after="120" w:line="240" w:lineRule="atLeast"/>
        <w:jc w:val="both"/>
        <w:rPr>
          <w:rFonts w:ascii="Arial" w:eastAsia="Calibri" w:hAnsi="Arial" w:cs="Arial"/>
          <w:b/>
          <w:sz w:val="18"/>
          <w:szCs w:val="18"/>
          <w:lang w:val="en-GB"/>
        </w:rPr>
      </w:pPr>
      <w:r w:rsidRPr="00D24D7D">
        <w:rPr>
          <w:rFonts w:ascii="Arial" w:eastAsia="Calibri" w:hAnsi="Arial" w:cs="Arial"/>
          <w:b/>
          <w:sz w:val="18"/>
          <w:szCs w:val="18"/>
          <w:lang w:val="en-GB"/>
        </w:rPr>
        <w:t xml:space="preserve">Compliance </w:t>
      </w:r>
    </w:p>
    <w:p w:rsidR="00A61B6C" w:rsidRPr="00D24D7D" w:rsidRDefault="00A61B6C" w:rsidP="00A61B6C">
      <w:pPr>
        <w:tabs>
          <w:tab w:val="left" w:pos="1418"/>
        </w:tabs>
        <w:spacing w:after="120" w:line="240" w:lineRule="atLeast"/>
        <w:jc w:val="both"/>
        <w:rPr>
          <w:rFonts w:ascii="Arial" w:eastAsia="Calibri" w:hAnsi="Arial" w:cs="Arial"/>
          <w:sz w:val="18"/>
          <w:szCs w:val="18"/>
          <w:lang w:val="en-GB"/>
        </w:rPr>
      </w:pPr>
      <w:r w:rsidRPr="00D24D7D">
        <w:rPr>
          <w:rFonts w:ascii="Arial" w:eastAsia="Calibri" w:hAnsi="Arial" w:cs="Arial"/>
          <w:sz w:val="18"/>
          <w:szCs w:val="18"/>
          <w:lang w:val="en-GB"/>
        </w:rPr>
        <w:t xml:space="preserve">The board of directors and the directorate of the Cliniques follow those policies and their respect. The various responsibilities are clearly described and concretely. The Cliniques have elected a data protection officer.  The information security and data confidentiality policy has been formalized instructions and workflows.  </w:t>
      </w:r>
    </w:p>
    <w:p w:rsidR="00A61B6C" w:rsidRPr="00D24D7D" w:rsidRDefault="00A61B6C" w:rsidP="00A61B6C">
      <w:pPr>
        <w:tabs>
          <w:tab w:val="left" w:pos="1418"/>
        </w:tabs>
        <w:spacing w:after="120" w:line="240" w:lineRule="atLeast"/>
        <w:jc w:val="both"/>
        <w:rPr>
          <w:rFonts w:ascii="Arial" w:eastAsia="Calibri" w:hAnsi="Arial" w:cs="Arial"/>
          <w:sz w:val="18"/>
          <w:szCs w:val="18"/>
          <w:lang w:val="en-GB"/>
        </w:rPr>
      </w:pPr>
      <w:r w:rsidRPr="00D24D7D">
        <w:rPr>
          <w:rFonts w:ascii="Arial" w:eastAsia="Calibri" w:hAnsi="Arial" w:cs="Arial"/>
          <w:sz w:val="18"/>
          <w:szCs w:val="18"/>
          <w:lang w:val="en-GB"/>
        </w:rPr>
        <w:t xml:space="preserve">Those are rewritten in the institutional quality assurance system. Respect of those policies is subject to internal and external audits.  </w:t>
      </w:r>
    </w:p>
    <w:p w:rsidR="00A61B6C" w:rsidRPr="00D24D7D" w:rsidRDefault="00A61B6C" w:rsidP="00A61B6C">
      <w:pPr>
        <w:tabs>
          <w:tab w:val="left" w:pos="1418"/>
        </w:tabs>
        <w:spacing w:after="120" w:line="240" w:lineRule="atLeast"/>
        <w:jc w:val="both"/>
        <w:rPr>
          <w:rFonts w:ascii="Arial" w:eastAsia="Calibri" w:hAnsi="Arial" w:cs="Arial"/>
          <w:b/>
          <w:sz w:val="18"/>
          <w:szCs w:val="18"/>
          <w:lang w:val="en-GB"/>
        </w:rPr>
      </w:pPr>
      <w:proofErr w:type="gramStart"/>
      <w:r w:rsidRPr="00D24D7D">
        <w:rPr>
          <w:rFonts w:ascii="Arial" w:eastAsia="Calibri" w:hAnsi="Arial" w:cs="Arial"/>
          <w:b/>
          <w:sz w:val="18"/>
          <w:szCs w:val="18"/>
          <w:lang w:val="en-GB"/>
        </w:rPr>
        <w:t>Back-up and destruction of personal data.</w:t>
      </w:r>
      <w:proofErr w:type="gramEnd"/>
      <w:r w:rsidRPr="00D24D7D">
        <w:rPr>
          <w:rFonts w:ascii="Arial" w:eastAsia="Calibri" w:hAnsi="Arial" w:cs="Arial"/>
          <w:b/>
          <w:sz w:val="18"/>
          <w:szCs w:val="18"/>
          <w:lang w:val="en-GB"/>
        </w:rPr>
        <w:t xml:space="preserve"> </w:t>
      </w:r>
    </w:p>
    <w:p w:rsidR="00A61B6C" w:rsidRPr="00D24D7D" w:rsidRDefault="00A61B6C" w:rsidP="00A61B6C">
      <w:pPr>
        <w:tabs>
          <w:tab w:val="left" w:pos="1418"/>
        </w:tabs>
        <w:spacing w:after="120" w:line="240" w:lineRule="atLeast"/>
        <w:jc w:val="both"/>
        <w:rPr>
          <w:rFonts w:ascii="Arial" w:eastAsia="Calibri" w:hAnsi="Arial" w:cs="Arial"/>
          <w:sz w:val="18"/>
          <w:szCs w:val="18"/>
          <w:u w:val="single"/>
          <w:lang w:val="en-GB"/>
        </w:rPr>
      </w:pPr>
      <w:r w:rsidRPr="00D24D7D">
        <w:rPr>
          <w:rFonts w:ascii="Arial" w:eastAsia="Calibri" w:hAnsi="Arial" w:cs="Arial"/>
          <w:sz w:val="18"/>
          <w:szCs w:val="18"/>
          <w:u w:val="single"/>
          <w:lang w:val="en-GB"/>
        </w:rPr>
        <w:t xml:space="preserve">1. Back-up and mirroring of virtualized central server. </w:t>
      </w:r>
    </w:p>
    <w:p w:rsidR="00A61B6C" w:rsidRPr="00D24D7D" w:rsidRDefault="00EF65C1" w:rsidP="00A61B6C">
      <w:pPr>
        <w:tabs>
          <w:tab w:val="left" w:pos="1418"/>
        </w:tabs>
        <w:spacing w:after="120" w:line="240" w:lineRule="atLeast"/>
        <w:jc w:val="both"/>
        <w:rPr>
          <w:rFonts w:ascii="Arial" w:eastAsia="Calibri" w:hAnsi="Arial" w:cs="Arial"/>
          <w:sz w:val="18"/>
          <w:szCs w:val="18"/>
          <w:lang w:val="en-GB"/>
        </w:rPr>
      </w:pPr>
      <w:r w:rsidRPr="00D24D7D">
        <w:rPr>
          <w:rFonts w:ascii="Arial" w:eastAsia="Calibri" w:hAnsi="Arial" w:cs="Arial"/>
          <w:sz w:val="18"/>
          <w:szCs w:val="18"/>
          <w:lang w:val="en-GB"/>
        </w:rPr>
        <w:t xml:space="preserve">The Cliniques </w:t>
      </w:r>
      <w:proofErr w:type="spellStart"/>
      <w:r w:rsidRPr="00D24D7D">
        <w:rPr>
          <w:rFonts w:ascii="Arial" w:eastAsia="Calibri" w:hAnsi="Arial" w:cs="Arial"/>
          <w:sz w:val="18"/>
          <w:szCs w:val="18"/>
          <w:lang w:val="en-GB"/>
        </w:rPr>
        <w:t>u</w:t>
      </w:r>
      <w:r w:rsidR="00A61B6C" w:rsidRPr="00D24D7D">
        <w:rPr>
          <w:rFonts w:ascii="Arial" w:eastAsia="Calibri" w:hAnsi="Arial" w:cs="Arial"/>
          <w:sz w:val="18"/>
          <w:szCs w:val="18"/>
          <w:lang w:val="en-GB"/>
        </w:rPr>
        <w:t>niversitaires</w:t>
      </w:r>
      <w:proofErr w:type="spellEnd"/>
      <w:r w:rsidR="00A61B6C" w:rsidRPr="00D24D7D">
        <w:rPr>
          <w:rFonts w:ascii="Arial" w:eastAsia="Calibri" w:hAnsi="Arial" w:cs="Arial"/>
          <w:sz w:val="18"/>
          <w:szCs w:val="18"/>
          <w:lang w:val="en-GB"/>
        </w:rPr>
        <w:t xml:space="preserve"> Saint-Luc have adopted storage and saving policy depending on the sensitivity of information. </w:t>
      </w:r>
    </w:p>
    <w:p w:rsidR="00A61B6C" w:rsidRPr="00D24D7D" w:rsidRDefault="00A61B6C" w:rsidP="00A61B6C">
      <w:pPr>
        <w:tabs>
          <w:tab w:val="left" w:pos="1418"/>
        </w:tabs>
        <w:spacing w:after="120" w:line="240" w:lineRule="atLeast"/>
        <w:jc w:val="both"/>
        <w:rPr>
          <w:rFonts w:ascii="Arial" w:eastAsia="Calibri" w:hAnsi="Arial" w:cs="Arial"/>
          <w:sz w:val="18"/>
          <w:szCs w:val="18"/>
          <w:lang w:val="en-GB"/>
        </w:rPr>
      </w:pPr>
      <w:r w:rsidRPr="00D24D7D">
        <w:rPr>
          <w:rFonts w:ascii="Arial" w:eastAsia="Calibri" w:hAnsi="Arial" w:cs="Arial"/>
          <w:sz w:val="18"/>
          <w:szCs w:val="18"/>
          <w:lang w:val="en-GB"/>
        </w:rPr>
        <w:t xml:space="preserve">The virtualized servers of central platform are saved. The frequency depends of the server’s criticality (every 15 minutes, every hour, every 4 hours or every 24 hours).  </w:t>
      </w:r>
    </w:p>
    <w:p w:rsidR="00A61B6C" w:rsidRPr="00D24D7D" w:rsidRDefault="00A61B6C" w:rsidP="00A61B6C">
      <w:pPr>
        <w:tabs>
          <w:tab w:val="left" w:pos="1418"/>
        </w:tabs>
        <w:spacing w:after="120" w:line="240" w:lineRule="atLeast"/>
        <w:jc w:val="both"/>
        <w:rPr>
          <w:rFonts w:ascii="Arial" w:eastAsia="Calibri" w:hAnsi="Arial" w:cs="Arial"/>
          <w:sz w:val="18"/>
          <w:szCs w:val="18"/>
          <w:lang w:val="en-GB"/>
        </w:rPr>
      </w:pPr>
      <w:r w:rsidRPr="00D24D7D">
        <w:rPr>
          <w:rFonts w:ascii="Arial" w:eastAsia="Calibri" w:hAnsi="Arial" w:cs="Arial"/>
          <w:sz w:val="18"/>
          <w:szCs w:val="18"/>
          <w:lang w:val="en-GB"/>
        </w:rPr>
        <w:t xml:space="preserve">Both the servers and the data disk are saved following this method.  The snapshots are compressed and saved on storage device, but on another autonomous part, in a way that the original and the save cannot be impacted in case of defective disk or controller. Those snapshots are moreover exchanged between the two data centres. </w:t>
      </w:r>
    </w:p>
    <w:p w:rsidR="00A61B6C" w:rsidRPr="00D24D7D" w:rsidRDefault="00A61B6C" w:rsidP="00A61B6C">
      <w:pPr>
        <w:tabs>
          <w:tab w:val="left" w:pos="1418"/>
        </w:tabs>
        <w:spacing w:after="120" w:line="240" w:lineRule="atLeast"/>
        <w:jc w:val="both"/>
        <w:rPr>
          <w:rFonts w:ascii="Arial" w:eastAsia="Calibri" w:hAnsi="Arial" w:cs="Arial"/>
          <w:sz w:val="18"/>
          <w:szCs w:val="18"/>
          <w:lang w:val="en-GB"/>
        </w:rPr>
      </w:pPr>
      <w:r w:rsidRPr="00D24D7D">
        <w:rPr>
          <w:rFonts w:ascii="Arial" w:eastAsia="Calibri" w:hAnsi="Arial" w:cs="Arial"/>
          <w:sz w:val="18"/>
          <w:szCs w:val="18"/>
          <w:lang w:val="en-GB"/>
        </w:rPr>
        <w:t xml:space="preserve">We dispose in this way, with a light delay, the needed data on another site to restore a server, on the same site, on other hardware or on another site, in case of unavailability. </w:t>
      </w:r>
    </w:p>
    <w:p w:rsidR="00A61B6C" w:rsidRPr="00D24D7D" w:rsidRDefault="00A61B6C" w:rsidP="00A61B6C">
      <w:pPr>
        <w:tabs>
          <w:tab w:val="left" w:pos="1418"/>
        </w:tabs>
        <w:spacing w:after="120" w:line="240" w:lineRule="atLeast"/>
        <w:jc w:val="both"/>
        <w:rPr>
          <w:rFonts w:ascii="Arial" w:eastAsia="Calibri" w:hAnsi="Arial" w:cs="Arial"/>
          <w:sz w:val="18"/>
          <w:szCs w:val="18"/>
          <w:lang w:val="en-GB"/>
        </w:rPr>
      </w:pPr>
      <w:r w:rsidRPr="00D24D7D">
        <w:rPr>
          <w:rFonts w:ascii="Arial" w:eastAsia="Calibri" w:hAnsi="Arial" w:cs="Arial"/>
          <w:sz w:val="18"/>
          <w:szCs w:val="18"/>
          <w:lang w:val="en-GB"/>
        </w:rPr>
        <w:t xml:space="preserve">Only some versions of those snapshots and files are stored, the purpose being recovery of the most recent data. Thus, those disappear automatically as they are replaced by more recent versions.  </w:t>
      </w:r>
    </w:p>
    <w:p w:rsidR="00A61B6C" w:rsidRPr="00D24D7D" w:rsidRDefault="00A61B6C" w:rsidP="00A61B6C">
      <w:pPr>
        <w:tabs>
          <w:tab w:val="left" w:pos="1418"/>
        </w:tabs>
        <w:spacing w:after="120" w:line="240" w:lineRule="atLeast"/>
        <w:jc w:val="both"/>
        <w:rPr>
          <w:rFonts w:ascii="Arial" w:eastAsia="Calibri" w:hAnsi="Arial" w:cs="Arial"/>
          <w:sz w:val="18"/>
          <w:szCs w:val="18"/>
          <w:lang w:val="en-GB"/>
        </w:rPr>
      </w:pPr>
      <w:r w:rsidRPr="00D24D7D">
        <w:rPr>
          <w:rFonts w:ascii="Arial" w:eastAsia="Calibri" w:hAnsi="Arial" w:cs="Arial"/>
          <w:sz w:val="18"/>
          <w:szCs w:val="18"/>
          <w:lang w:val="en-GB"/>
        </w:rPr>
        <w:t xml:space="preserve">The recovery method of servers with snapshots or files is described in the DRP instructions. </w:t>
      </w:r>
    </w:p>
    <w:p w:rsidR="00A61B6C" w:rsidRPr="00D24D7D" w:rsidRDefault="00A61B6C" w:rsidP="00A61B6C">
      <w:pPr>
        <w:tabs>
          <w:tab w:val="left" w:pos="1418"/>
        </w:tabs>
        <w:spacing w:after="120" w:line="240" w:lineRule="atLeast"/>
        <w:jc w:val="both"/>
        <w:rPr>
          <w:rFonts w:ascii="Arial" w:eastAsia="Calibri" w:hAnsi="Arial" w:cs="Arial"/>
          <w:sz w:val="18"/>
          <w:szCs w:val="18"/>
          <w:u w:val="single"/>
          <w:lang w:val="en-GB"/>
        </w:rPr>
      </w:pPr>
      <w:r w:rsidRPr="00D24D7D">
        <w:rPr>
          <w:rFonts w:ascii="Arial" w:eastAsia="Calibri" w:hAnsi="Arial" w:cs="Arial"/>
          <w:sz w:val="18"/>
          <w:szCs w:val="18"/>
          <w:u w:val="single"/>
          <w:lang w:val="en-GB"/>
        </w:rPr>
        <w:t xml:space="preserve">2. Permanent back-up </w:t>
      </w:r>
    </w:p>
    <w:p w:rsidR="00A61B6C" w:rsidRPr="00D24D7D" w:rsidRDefault="00A61B6C" w:rsidP="00A61B6C">
      <w:pPr>
        <w:tabs>
          <w:tab w:val="left" w:pos="1418"/>
        </w:tabs>
        <w:spacing w:after="120" w:line="240" w:lineRule="atLeast"/>
        <w:jc w:val="both"/>
        <w:rPr>
          <w:rFonts w:ascii="Arial" w:eastAsia="Calibri" w:hAnsi="Arial" w:cs="Arial"/>
          <w:sz w:val="18"/>
          <w:szCs w:val="18"/>
          <w:lang w:val="en-GB"/>
        </w:rPr>
      </w:pPr>
      <w:r w:rsidRPr="00D24D7D">
        <w:rPr>
          <w:rFonts w:ascii="Arial" w:eastAsia="Calibri" w:hAnsi="Arial" w:cs="Arial"/>
          <w:sz w:val="18"/>
          <w:szCs w:val="18"/>
          <w:lang w:val="en-GB"/>
        </w:rPr>
        <w:t xml:space="preserve">The backup software is used to keep long term data backup which allow </w:t>
      </w:r>
      <w:proofErr w:type="gramStart"/>
      <w:r w:rsidRPr="00D24D7D">
        <w:rPr>
          <w:rFonts w:ascii="Arial" w:eastAsia="Calibri" w:hAnsi="Arial" w:cs="Arial"/>
          <w:sz w:val="18"/>
          <w:szCs w:val="18"/>
          <w:lang w:val="en-GB"/>
        </w:rPr>
        <w:t>to recover</w:t>
      </w:r>
      <w:proofErr w:type="gramEnd"/>
      <w:r w:rsidRPr="00D24D7D">
        <w:rPr>
          <w:rFonts w:ascii="Arial" w:eastAsia="Calibri" w:hAnsi="Arial" w:cs="Arial"/>
          <w:sz w:val="18"/>
          <w:szCs w:val="18"/>
          <w:lang w:val="en-GB"/>
        </w:rPr>
        <w:t xml:space="preserve"> older data. A weekly version is kept 40 days, a monthly version 13 month. In this case, the purpose the get back further in time, when some data is erased or altered or if a server is corrupted must be restored on basis of an older version, that doesn’t appear in the snapshots.  </w:t>
      </w:r>
    </w:p>
    <w:p w:rsidR="00A61B6C" w:rsidRPr="00D24D7D" w:rsidRDefault="00A61B6C" w:rsidP="00A61B6C">
      <w:pPr>
        <w:tabs>
          <w:tab w:val="left" w:pos="1418"/>
        </w:tabs>
        <w:spacing w:after="120" w:line="240" w:lineRule="atLeast"/>
        <w:jc w:val="both"/>
        <w:rPr>
          <w:rFonts w:ascii="Arial" w:eastAsia="Calibri" w:hAnsi="Arial" w:cs="Arial"/>
          <w:sz w:val="18"/>
          <w:szCs w:val="18"/>
          <w:lang w:val="en-GB"/>
        </w:rPr>
      </w:pPr>
      <w:r w:rsidRPr="00D24D7D">
        <w:rPr>
          <w:rFonts w:ascii="Arial" w:eastAsia="Calibri" w:hAnsi="Arial" w:cs="Arial"/>
          <w:sz w:val="18"/>
          <w:szCs w:val="18"/>
          <w:lang w:val="en-GB"/>
        </w:rPr>
        <w:t xml:space="preserve">Smaller or larger set of these backups can be restored with ease if users wish to recover older versions of files, records or mail inbox. User can introduce a request for this purpose to the helpdesk.  </w:t>
      </w:r>
    </w:p>
    <w:p w:rsidR="00A61B6C" w:rsidRPr="00D24D7D" w:rsidRDefault="00A61B6C" w:rsidP="00A61B6C">
      <w:pPr>
        <w:tabs>
          <w:tab w:val="left" w:pos="1418"/>
        </w:tabs>
        <w:spacing w:after="120" w:line="240" w:lineRule="atLeast"/>
        <w:jc w:val="both"/>
        <w:rPr>
          <w:rFonts w:ascii="Arial" w:eastAsia="Calibri" w:hAnsi="Arial" w:cs="Arial"/>
          <w:sz w:val="18"/>
          <w:szCs w:val="18"/>
          <w:u w:val="single"/>
          <w:lang w:val="en-GB"/>
        </w:rPr>
      </w:pPr>
      <w:r w:rsidRPr="00D24D7D">
        <w:rPr>
          <w:rFonts w:ascii="Arial" w:eastAsia="Calibri" w:hAnsi="Arial" w:cs="Arial"/>
          <w:sz w:val="18"/>
          <w:szCs w:val="18"/>
          <w:u w:val="single"/>
          <w:lang w:val="en-GB"/>
        </w:rPr>
        <w:t xml:space="preserve">3. Security backup of personal data related to the legal patient record. </w:t>
      </w:r>
    </w:p>
    <w:p w:rsidR="00A61B6C" w:rsidRPr="00D24D7D" w:rsidRDefault="00A61B6C" w:rsidP="00A61B6C">
      <w:pPr>
        <w:tabs>
          <w:tab w:val="left" w:pos="1418"/>
        </w:tabs>
        <w:spacing w:after="120" w:line="240" w:lineRule="atLeast"/>
        <w:jc w:val="both"/>
        <w:rPr>
          <w:rFonts w:ascii="Arial" w:eastAsia="Calibri" w:hAnsi="Arial" w:cs="Arial"/>
          <w:sz w:val="18"/>
          <w:szCs w:val="18"/>
          <w:lang w:val="en-GB"/>
        </w:rPr>
      </w:pPr>
      <w:r w:rsidRPr="00D24D7D">
        <w:rPr>
          <w:rFonts w:ascii="Arial" w:eastAsia="Calibri" w:hAnsi="Arial" w:cs="Arial"/>
          <w:sz w:val="18"/>
          <w:szCs w:val="18"/>
          <w:lang w:val="en-GB"/>
        </w:rPr>
        <w:t xml:space="preserve">Those data are placed, with help of automatic services, on a dedicated device, where they are stored in encrypted form and only accessible by means of special access rights. This HIPAA accredited device prohibits all data modifications and use very strict procedure of encryption/decryption and erasing of data. </w:t>
      </w:r>
    </w:p>
    <w:p w:rsidR="00682C4D" w:rsidRPr="00D24D7D" w:rsidRDefault="00A61B6C" w:rsidP="00EF65C1">
      <w:pPr>
        <w:tabs>
          <w:tab w:val="left" w:pos="1418"/>
        </w:tabs>
        <w:spacing w:after="120" w:line="240" w:lineRule="atLeast"/>
        <w:jc w:val="both"/>
        <w:rPr>
          <w:rFonts w:ascii="Arial" w:eastAsia="Calibri" w:hAnsi="Arial" w:cs="Arial"/>
          <w:sz w:val="18"/>
          <w:szCs w:val="18"/>
          <w:lang w:val="en-GB"/>
        </w:rPr>
      </w:pPr>
      <w:r w:rsidRPr="00D24D7D">
        <w:rPr>
          <w:rFonts w:ascii="Arial" w:eastAsia="Calibri" w:hAnsi="Arial" w:cs="Arial"/>
          <w:sz w:val="18"/>
          <w:szCs w:val="18"/>
          <w:lang w:val="en-GB"/>
        </w:rPr>
        <w:t xml:space="preserve">Data retention period is by default of 30 years. After expiry of the retention period, the data can be deleted, this in a definitive way. </w:t>
      </w:r>
    </w:p>
    <w:sectPr w:rsidR="00682C4D" w:rsidRPr="00D24D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7D01"/>
    <w:multiLevelType w:val="hybridMultilevel"/>
    <w:tmpl w:val="B038D846"/>
    <w:lvl w:ilvl="0" w:tplc="E20696DA">
      <w:start w:val="1"/>
      <w:numFmt w:val="decimal"/>
      <w:lvlText w:val="%1."/>
      <w:lvlJc w:val="left"/>
      <w:pPr>
        <w:ind w:left="1440" w:hanging="360"/>
      </w:pPr>
      <w:rPr>
        <w:rFonts w:hint="default"/>
      </w:rPr>
    </w:lvl>
    <w:lvl w:ilvl="1" w:tplc="080C0019">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
    <w:nsid w:val="07725002"/>
    <w:multiLevelType w:val="multilevel"/>
    <w:tmpl w:val="805855AC"/>
    <w:lvl w:ilvl="0">
      <w:start w:val="1"/>
      <w:numFmt w:val="decimal"/>
      <w:lvlRestart w:val="0"/>
      <w:lvlText w:val="%1"/>
      <w:lvlJc w:val="left"/>
      <w:pPr>
        <w:ind w:left="851" w:hanging="851"/>
      </w:pPr>
      <w:rPr>
        <w:rFonts w:hint="default"/>
        <w:b/>
        <w:i w:val="0"/>
        <w:sz w:val="18"/>
      </w:rPr>
    </w:lvl>
    <w:lvl w:ilvl="1">
      <w:start w:val="1"/>
      <w:numFmt w:val="decimal"/>
      <w:lvlText w:val="%2."/>
      <w:lvlJc w:val="left"/>
      <w:pPr>
        <w:ind w:left="1134" w:hanging="1134"/>
      </w:pPr>
      <w:rPr>
        <w:rFonts w:hint="default"/>
        <w:b w:val="0"/>
        <w:i w:val="0"/>
        <w:sz w:val="20"/>
      </w:rPr>
    </w:lvl>
    <w:lvl w:ilvl="2">
      <w:start w:val="1"/>
      <w:numFmt w:val="decimal"/>
      <w:lvlText w:val="%1.%2.%3"/>
      <w:lvlJc w:val="left"/>
      <w:pPr>
        <w:ind w:left="1134" w:hanging="1134"/>
      </w:pPr>
      <w:rPr>
        <w:rFonts w:hint="default"/>
        <w:b w:val="0"/>
        <w:i w:val="0"/>
        <w:sz w:val="18"/>
      </w:rPr>
    </w:lvl>
    <w:lvl w:ilvl="3">
      <w:start w:val="1"/>
      <w:numFmt w:val="decimal"/>
      <w:lvlText w:val="%1.%2.%3.%4"/>
      <w:lvlJc w:val="left"/>
      <w:pPr>
        <w:ind w:left="1134" w:hanging="1134"/>
      </w:pPr>
      <w:rPr>
        <w:rFonts w:hint="default"/>
        <w:sz w:val="18"/>
      </w:rPr>
    </w:lvl>
    <w:lvl w:ilvl="4">
      <w:start w:val="1"/>
      <w:numFmt w:val="upperLetter"/>
      <w:lvlText w:val="(%5)"/>
      <w:lvlJc w:val="left"/>
      <w:pPr>
        <w:ind w:left="1701" w:hanging="567"/>
      </w:pPr>
      <w:rPr>
        <w:rFonts w:hint="default"/>
        <w:sz w:val="18"/>
      </w:rPr>
    </w:lvl>
    <w:lvl w:ilvl="5">
      <w:start w:val="1"/>
      <w:numFmt w:val="lowerLetter"/>
      <w:lvlText w:val="(%6)"/>
      <w:lvlJc w:val="left"/>
      <w:pPr>
        <w:ind w:left="1701" w:hanging="567"/>
      </w:pPr>
      <w:rPr>
        <w:rFonts w:hint="default"/>
        <w:sz w:val="18"/>
      </w:rPr>
    </w:lvl>
    <w:lvl w:ilvl="6">
      <w:start w:val="1"/>
      <w:numFmt w:val="decimal"/>
      <w:lvlRestart w:val="5"/>
      <w:lvlText w:val="(%7)"/>
      <w:lvlJc w:val="left"/>
      <w:pPr>
        <w:ind w:left="1701" w:hanging="567"/>
      </w:pPr>
      <w:rPr>
        <w:rFonts w:hint="default"/>
        <w:sz w:val="18"/>
        <w:u w:val="none"/>
      </w:rPr>
    </w:lvl>
    <w:lvl w:ilvl="7">
      <w:start w:val="1"/>
      <w:numFmt w:val="decimal"/>
      <w:lvlRestart w:val="5"/>
      <w:lvlText w:val="%8."/>
      <w:lvlJc w:val="left"/>
      <w:pPr>
        <w:ind w:left="1701" w:hanging="567"/>
      </w:pPr>
      <w:rPr>
        <w:rFonts w:hint="default"/>
        <w:sz w:val="18"/>
      </w:rPr>
    </w:lvl>
    <w:lvl w:ilvl="8">
      <w:start w:val="1"/>
      <w:numFmt w:val="lowerRoman"/>
      <w:lvlRestart w:val="5"/>
      <w:lvlText w:val="(%9)"/>
      <w:lvlJc w:val="left"/>
      <w:pPr>
        <w:ind w:left="1701" w:hanging="567"/>
      </w:pPr>
      <w:rPr>
        <w:rFonts w:hint="default"/>
        <w:sz w:val="18"/>
      </w:rPr>
    </w:lvl>
  </w:abstractNum>
  <w:abstractNum w:abstractNumId="2">
    <w:nsid w:val="29DF0D0C"/>
    <w:multiLevelType w:val="hybridMultilevel"/>
    <w:tmpl w:val="B3486FF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EC03757"/>
    <w:multiLevelType w:val="multilevel"/>
    <w:tmpl w:val="805855AC"/>
    <w:lvl w:ilvl="0">
      <w:start w:val="1"/>
      <w:numFmt w:val="decimal"/>
      <w:lvlRestart w:val="0"/>
      <w:lvlText w:val="%1"/>
      <w:lvlJc w:val="left"/>
      <w:pPr>
        <w:ind w:left="851" w:hanging="851"/>
      </w:pPr>
      <w:rPr>
        <w:rFonts w:hint="default"/>
        <w:b/>
        <w:i w:val="0"/>
        <w:sz w:val="18"/>
      </w:rPr>
    </w:lvl>
    <w:lvl w:ilvl="1">
      <w:start w:val="1"/>
      <w:numFmt w:val="decimal"/>
      <w:lvlText w:val="%2."/>
      <w:lvlJc w:val="left"/>
      <w:pPr>
        <w:ind w:left="1134" w:hanging="1134"/>
      </w:pPr>
      <w:rPr>
        <w:rFonts w:hint="default"/>
        <w:b w:val="0"/>
        <w:i w:val="0"/>
        <w:sz w:val="20"/>
      </w:rPr>
    </w:lvl>
    <w:lvl w:ilvl="2">
      <w:start w:val="1"/>
      <w:numFmt w:val="decimal"/>
      <w:lvlText w:val="%1.%2.%3"/>
      <w:lvlJc w:val="left"/>
      <w:pPr>
        <w:ind w:left="1134" w:hanging="1134"/>
      </w:pPr>
      <w:rPr>
        <w:rFonts w:hint="default"/>
        <w:b w:val="0"/>
        <w:i w:val="0"/>
        <w:sz w:val="18"/>
      </w:rPr>
    </w:lvl>
    <w:lvl w:ilvl="3">
      <w:start w:val="1"/>
      <w:numFmt w:val="decimal"/>
      <w:lvlText w:val="%1.%2.%3.%4"/>
      <w:lvlJc w:val="left"/>
      <w:pPr>
        <w:ind w:left="1134" w:hanging="1134"/>
      </w:pPr>
      <w:rPr>
        <w:rFonts w:hint="default"/>
        <w:sz w:val="18"/>
      </w:rPr>
    </w:lvl>
    <w:lvl w:ilvl="4">
      <w:start w:val="1"/>
      <w:numFmt w:val="upperLetter"/>
      <w:lvlText w:val="(%5)"/>
      <w:lvlJc w:val="left"/>
      <w:pPr>
        <w:ind w:left="1701" w:hanging="567"/>
      </w:pPr>
      <w:rPr>
        <w:rFonts w:hint="default"/>
        <w:sz w:val="18"/>
      </w:rPr>
    </w:lvl>
    <w:lvl w:ilvl="5">
      <w:start w:val="1"/>
      <w:numFmt w:val="lowerLetter"/>
      <w:lvlText w:val="(%6)"/>
      <w:lvlJc w:val="left"/>
      <w:pPr>
        <w:ind w:left="1701" w:hanging="567"/>
      </w:pPr>
      <w:rPr>
        <w:rFonts w:hint="default"/>
        <w:sz w:val="18"/>
      </w:rPr>
    </w:lvl>
    <w:lvl w:ilvl="6">
      <w:start w:val="1"/>
      <w:numFmt w:val="decimal"/>
      <w:lvlRestart w:val="5"/>
      <w:lvlText w:val="(%7)"/>
      <w:lvlJc w:val="left"/>
      <w:pPr>
        <w:ind w:left="1701" w:hanging="567"/>
      </w:pPr>
      <w:rPr>
        <w:rFonts w:hint="default"/>
        <w:sz w:val="18"/>
        <w:u w:val="none"/>
      </w:rPr>
    </w:lvl>
    <w:lvl w:ilvl="7">
      <w:start w:val="1"/>
      <w:numFmt w:val="decimal"/>
      <w:lvlRestart w:val="5"/>
      <w:lvlText w:val="%8."/>
      <w:lvlJc w:val="left"/>
      <w:pPr>
        <w:ind w:left="1701" w:hanging="567"/>
      </w:pPr>
      <w:rPr>
        <w:rFonts w:hint="default"/>
        <w:sz w:val="18"/>
      </w:rPr>
    </w:lvl>
    <w:lvl w:ilvl="8">
      <w:start w:val="1"/>
      <w:numFmt w:val="lowerRoman"/>
      <w:lvlRestart w:val="5"/>
      <w:lvlText w:val="(%9)"/>
      <w:lvlJc w:val="left"/>
      <w:pPr>
        <w:ind w:left="1701" w:hanging="567"/>
      </w:pPr>
      <w:rPr>
        <w:rFonts w:hint="default"/>
        <w:sz w:val="18"/>
      </w:rPr>
    </w:lvl>
  </w:abstractNum>
  <w:abstractNum w:abstractNumId="4">
    <w:nsid w:val="4D8B0013"/>
    <w:multiLevelType w:val="hybridMultilevel"/>
    <w:tmpl w:val="F4AAE612"/>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nsid w:val="5D8327F9"/>
    <w:multiLevelType w:val="hybridMultilevel"/>
    <w:tmpl w:val="71428054"/>
    <w:lvl w:ilvl="0" w:tplc="080C000F">
      <w:start w:val="4"/>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5F05206C"/>
    <w:multiLevelType w:val="hybridMultilevel"/>
    <w:tmpl w:val="D62C070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6A09193D"/>
    <w:multiLevelType w:val="multilevel"/>
    <w:tmpl w:val="71428054"/>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7890836"/>
    <w:multiLevelType w:val="hybridMultilevel"/>
    <w:tmpl w:val="A4C49B10"/>
    <w:lvl w:ilvl="0" w:tplc="E446DCAE">
      <w:start w:val="1"/>
      <w:numFmt w:val="decimal"/>
      <w:lvlText w:val="%1."/>
      <w:lvlJc w:val="left"/>
      <w:pPr>
        <w:ind w:left="1440" w:hanging="360"/>
      </w:pPr>
      <w:rPr>
        <w:rFonts w:hint="default"/>
      </w:rPr>
    </w:lvl>
    <w:lvl w:ilvl="1" w:tplc="080C0019">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num w:numId="1">
    <w:abstractNumId w:val="3"/>
  </w:num>
  <w:num w:numId="2">
    <w:abstractNumId w:val="1"/>
  </w:num>
  <w:num w:numId="3">
    <w:abstractNumId w:val="2"/>
  </w:num>
  <w:num w:numId="4">
    <w:abstractNumId w:val="6"/>
  </w:num>
  <w:num w:numId="5">
    <w:abstractNumId w:val="4"/>
  </w:num>
  <w:num w:numId="6">
    <w:abstractNumId w:val="5"/>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E92"/>
    <w:rsid w:val="000645DF"/>
    <w:rsid w:val="00081C45"/>
    <w:rsid w:val="000F5CC6"/>
    <w:rsid w:val="00182A5F"/>
    <w:rsid w:val="001A3A27"/>
    <w:rsid w:val="001C791D"/>
    <w:rsid w:val="001D2A97"/>
    <w:rsid w:val="001D6199"/>
    <w:rsid w:val="0023359E"/>
    <w:rsid w:val="002866A5"/>
    <w:rsid w:val="002923B7"/>
    <w:rsid w:val="002B2189"/>
    <w:rsid w:val="00400240"/>
    <w:rsid w:val="0041606B"/>
    <w:rsid w:val="0042061E"/>
    <w:rsid w:val="004C3FED"/>
    <w:rsid w:val="004F56D2"/>
    <w:rsid w:val="004F5817"/>
    <w:rsid w:val="00582758"/>
    <w:rsid w:val="00682C4D"/>
    <w:rsid w:val="00825397"/>
    <w:rsid w:val="008D3241"/>
    <w:rsid w:val="009B6B3F"/>
    <w:rsid w:val="00A014E6"/>
    <w:rsid w:val="00A45399"/>
    <w:rsid w:val="00A61B6C"/>
    <w:rsid w:val="00B15D91"/>
    <w:rsid w:val="00BA0963"/>
    <w:rsid w:val="00BF6A93"/>
    <w:rsid w:val="00C63C64"/>
    <w:rsid w:val="00C64073"/>
    <w:rsid w:val="00C758B4"/>
    <w:rsid w:val="00CD2FC3"/>
    <w:rsid w:val="00D24D7D"/>
    <w:rsid w:val="00D40E59"/>
    <w:rsid w:val="00DB3E92"/>
    <w:rsid w:val="00DF6677"/>
    <w:rsid w:val="00E55EED"/>
    <w:rsid w:val="00EF65C1"/>
    <w:rsid w:val="00F06635"/>
    <w:rsid w:val="00F179A5"/>
    <w:rsid w:val="00F67A0C"/>
    <w:rsid w:val="00F712C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rsid w:val="00DB3E92"/>
    <w:rPr>
      <w:rFonts w:ascii="Georgia" w:hAnsi="Georgia"/>
      <w:sz w:val="16"/>
    </w:rPr>
  </w:style>
  <w:style w:type="paragraph" w:styleId="Commentaire">
    <w:name w:val="annotation text"/>
    <w:basedOn w:val="Normal"/>
    <w:link w:val="CommentaireCar"/>
    <w:uiPriority w:val="99"/>
    <w:rsid w:val="00DB3E92"/>
    <w:pPr>
      <w:spacing w:after="0" w:line="240" w:lineRule="auto"/>
    </w:pPr>
    <w:rPr>
      <w:rFonts w:ascii="Georgia" w:eastAsia="Times New Roman" w:hAnsi="Georgia" w:cs="Times New Roman"/>
      <w:sz w:val="20"/>
      <w:szCs w:val="20"/>
      <w:lang w:val="en-GB" w:eastAsia="en-GB"/>
    </w:rPr>
  </w:style>
  <w:style w:type="character" w:customStyle="1" w:styleId="CommentaireCar">
    <w:name w:val="Commentaire Car"/>
    <w:basedOn w:val="Policepardfaut"/>
    <w:link w:val="Commentaire"/>
    <w:uiPriority w:val="99"/>
    <w:rsid w:val="00DB3E92"/>
    <w:rPr>
      <w:rFonts w:ascii="Georgia" w:eastAsia="Times New Roman" w:hAnsi="Georgia" w:cs="Times New Roman"/>
      <w:sz w:val="20"/>
      <w:szCs w:val="20"/>
      <w:lang w:val="en-GB" w:eastAsia="en-GB"/>
    </w:rPr>
  </w:style>
  <w:style w:type="paragraph" w:styleId="Textedebulles">
    <w:name w:val="Balloon Text"/>
    <w:basedOn w:val="Normal"/>
    <w:link w:val="TextedebullesCar"/>
    <w:uiPriority w:val="99"/>
    <w:semiHidden/>
    <w:unhideWhenUsed/>
    <w:rsid w:val="00DB3E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3E92"/>
    <w:rPr>
      <w:rFonts w:ascii="Tahoma" w:hAnsi="Tahoma" w:cs="Tahoma"/>
      <w:sz w:val="16"/>
      <w:szCs w:val="16"/>
    </w:rPr>
  </w:style>
  <w:style w:type="paragraph" w:styleId="Paragraphedeliste">
    <w:name w:val="List Paragraph"/>
    <w:basedOn w:val="Normal"/>
    <w:uiPriority w:val="34"/>
    <w:qFormat/>
    <w:rsid w:val="00182A5F"/>
    <w:pPr>
      <w:ind w:left="720"/>
      <w:contextualSpacing/>
    </w:pPr>
  </w:style>
  <w:style w:type="paragraph" w:styleId="Rvision">
    <w:name w:val="Revision"/>
    <w:hidden/>
    <w:uiPriority w:val="99"/>
    <w:semiHidden/>
    <w:rsid w:val="0023359E"/>
    <w:pPr>
      <w:spacing w:after="0" w:line="240" w:lineRule="auto"/>
    </w:pPr>
  </w:style>
  <w:style w:type="paragraph" w:styleId="Objetducommentaire">
    <w:name w:val="annotation subject"/>
    <w:basedOn w:val="Commentaire"/>
    <w:next w:val="Commentaire"/>
    <w:link w:val="ObjetducommentaireCar"/>
    <w:uiPriority w:val="99"/>
    <w:semiHidden/>
    <w:unhideWhenUsed/>
    <w:rsid w:val="00A45399"/>
    <w:pPr>
      <w:spacing w:after="200"/>
    </w:pPr>
    <w:rPr>
      <w:rFonts w:asciiTheme="minorHAnsi" w:eastAsiaTheme="minorHAnsi" w:hAnsiTheme="minorHAnsi" w:cstheme="minorBidi"/>
      <w:b/>
      <w:bCs/>
      <w:lang w:val="fr-BE" w:eastAsia="en-US"/>
    </w:rPr>
  </w:style>
  <w:style w:type="character" w:customStyle="1" w:styleId="ObjetducommentaireCar">
    <w:name w:val="Objet du commentaire Car"/>
    <w:basedOn w:val="CommentaireCar"/>
    <w:link w:val="Objetducommentaire"/>
    <w:uiPriority w:val="99"/>
    <w:semiHidden/>
    <w:rsid w:val="00A45399"/>
    <w:rPr>
      <w:rFonts w:ascii="Georgia" w:eastAsia="Times New Roman" w:hAnsi="Georgia" w:cs="Times New Roman"/>
      <w:b/>
      <w:bCs/>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rsid w:val="00DB3E92"/>
    <w:rPr>
      <w:rFonts w:ascii="Georgia" w:hAnsi="Georgia"/>
      <w:sz w:val="16"/>
    </w:rPr>
  </w:style>
  <w:style w:type="paragraph" w:styleId="Commentaire">
    <w:name w:val="annotation text"/>
    <w:basedOn w:val="Normal"/>
    <w:link w:val="CommentaireCar"/>
    <w:uiPriority w:val="99"/>
    <w:rsid w:val="00DB3E92"/>
    <w:pPr>
      <w:spacing w:after="0" w:line="240" w:lineRule="auto"/>
    </w:pPr>
    <w:rPr>
      <w:rFonts w:ascii="Georgia" w:eastAsia="Times New Roman" w:hAnsi="Georgia" w:cs="Times New Roman"/>
      <w:sz w:val="20"/>
      <w:szCs w:val="20"/>
      <w:lang w:val="en-GB" w:eastAsia="en-GB"/>
    </w:rPr>
  </w:style>
  <w:style w:type="character" w:customStyle="1" w:styleId="CommentaireCar">
    <w:name w:val="Commentaire Car"/>
    <w:basedOn w:val="Policepardfaut"/>
    <w:link w:val="Commentaire"/>
    <w:uiPriority w:val="99"/>
    <w:rsid w:val="00DB3E92"/>
    <w:rPr>
      <w:rFonts w:ascii="Georgia" w:eastAsia="Times New Roman" w:hAnsi="Georgia" w:cs="Times New Roman"/>
      <w:sz w:val="20"/>
      <w:szCs w:val="20"/>
      <w:lang w:val="en-GB" w:eastAsia="en-GB"/>
    </w:rPr>
  </w:style>
  <w:style w:type="paragraph" w:styleId="Textedebulles">
    <w:name w:val="Balloon Text"/>
    <w:basedOn w:val="Normal"/>
    <w:link w:val="TextedebullesCar"/>
    <w:uiPriority w:val="99"/>
    <w:semiHidden/>
    <w:unhideWhenUsed/>
    <w:rsid w:val="00DB3E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3E92"/>
    <w:rPr>
      <w:rFonts w:ascii="Tahoma" w:hAnsi="Tahoma" w:cs="Tahoma"/>
      <w:sz w:val="16"/>
      <w:szCs w:val="16"/>
    </w:rPr>
  </w:style>
  <w:style w:type="paragraph" w:styleId="Paragraphedeliste">
    <w:name w:val="List Paragraph"/>
    <w:basedOn w:val="Normal"/>
    <w:uiPriority w:val="34"/>
    <w:qFormat/>
    <w:rsid w:val="00182A5F"/>
    <w:pPr>
      <w:ind w:left="720"/>
      <w:contextualSpacing/>
    </w:pPr>
  </w:style>
  <w:style w:type="paragraph" w:styleId="Rvision">
    <w:name w:val="Revision"/>
    <w:hidden/>
    <w:uiPriority w:val="99"/>
    <w:semiHidden/>
    <w:rsid w:val="0023359E"/>
    <w:pPr>
      <w:spacing w:after="0" w:line="240" w:lineRule="auto"/>
    </w:pPr>
  </w:style>
  <w:style w:type="paragraph" w:styleId="Objetducommentaire">
    <w:name w:val="annotation subject"/>
    <w:basedOn w:val="Commentaire"/>
    <w:next w:val="Commentaire"/>
    <w:link w:val="ObjetducommentaireCar"/>
    <w:uiPriority w:val="99"/>
    <w:semiHidden/>
    <w:unhideWhenUsed/>
    <w:rsid w:val="00A45399"/>
    <w:pPr>
      <w:spacing w:after="200"/>
    </w:pPr>
    <w:rPr>
      <w:rFonts w:asciiTheme="minorHAnsi" w:eastAsiaTheme="minorHAnsi" w:hAnsiTheme="minorHAnsi" w:cstheme="minorBidi"/>
      <w:b/>
      <w:bCs/>
      <w:lang w:val="fr-BE" w:eastAsia="en-US"/>
    </w:rPr>
  </w:style>
  <w:style w:type="character" w:customStyle="1" w:styleId="ObjetducommentaireCar">
    <w:name w:val="Objet du commentaire Car"/>
    <w:basedOn w:val="CommentaireCar"/>
    <w:link w:val="Objetducommentaire"/>
    <w:uiPriority w:val="99"/>
    <w:semiHidden/>
    <w:rsid w:val="00A45399"/>
    <w:rPr>
      <w:rFonts w:ascii="Georgia" w:eastAsia="Times New Roman" w:hAnsi="Georgia"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7D0AA-D574-48E0-8F0B-BDF859223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4500</Words>
  <Characters>24753</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Cliniques Universitaires Saint-Luc</Company>
  <LinksUpToDate>false</LinksUpToDate>
  <CharactersWithSpaces>29195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GRANDE Coline</dc:creator>
  <cp:lastModifiedBy>MASSON Marie</cp:lastModifiedBy>
  <cp:revision>21</cp:revision>
  <dcterms:created xsi:type="dcterms:W3CDTF">2018-11-09T10:58:00Z</dcterms:created>
  <dcterms:modified xsi:type="dcterms:W3CDTF">2019-04-04T12:16:00Z</dcterms:modified>
</cp:coreProperties>
</file>